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88422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História da Comunicação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</w:t>
            </w:r>
            <w:proofErr w:type="gramEnd"/>
            <w:r w:rsidR="0088422B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88422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História dos Meios de Comunicação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88422B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GCO 00243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88422B">
              <w:rPr>
                <w:smallCaps/>
                <w:sz w:val="22"/>
                <w:szCs w:val="22"/>
              </w:rPr>
              <w:t xml:space="preserve"> </w:t>
            </w:r>
            <w:r w:rsidR="0088422B">
              <w:rPr>
                <w:b/>
                <w:bCs/>
                <w:smallCaps/>
                <w:sz w:val="22"/>
              </w:rPr>
              <w:t>GCO -</w:t>
            </w:r>
            <w:r w:rsidR="0088422B">
              <w:rPr>
                <w:smallCaps/>
                <w:sz w:val="22"/>
              </w:rPr>
              <w:t xml:space="preserve"> </w:t>
            </w:r>
            <w:r w:rsidR="0088422B">
              <w:rPr>
                <w:b/>
                <w:bCs/>
              </w:rPr>
              <w:t>Comunicação Social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</w:t>
            </w:r>
            <w:r w:rsidR="0088422B">
              <w:rPr>
                <w:smallCaps/>
                <w:sz w:val="22"/>
                <w:szCs w:val="22"/>
              </w:rPr>
              <w:t xml:space="preserve"> 30h</w:t>
            </w:r>
            <w:r>
              <w:rPr>
                <w:smallCaps/>
                <w:sz w:val="22"/>
                <w:szCs w:val="22"/>
              </w:rPr>
              <w:t xml:space="preserve">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</w:t>
            </w:r>
            <w:r w:rsidR="0088422B">
              <w:rPr>
                <w:smallCaps/>
                <w:sz w:val="22"/>
                <w:szCs w:val="22"/>
              </w:rPr>
              <w:t xml:space="preserve"> 30h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</w:p>
        </w:tc>
        <w:proofErr w:type="gramEnd"/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 xml:space="preserve">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88422B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88422B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t xml:space="preserve">Situar e discutir os processos sociais, culturais, políticos, econômicos e tecnológicos de transformação dos meios de comunicação a partir do século XX, e a emergência da </w:t>
            </w:r>
            <w:proofErr w:type="spellStart"/>
            <w:r>
              <w:t>idéia</w:t>
            </w:r>
            <w:proofErr w:type="spellEnd"/>
            <w:r>
              <w:t xml:space="preserve"> genérica de “mídia”.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88422B" w:rsidP="00E611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="MS Mincho"/>
              </w:rPr>
              <w:t xml:space="preserve">O papel dos meios de comunicação nos processos de modernização e na “pós-modernidade”. </w:t>
            </w:r>
            <w:r>
              <w:t xml:space="preserve">Demandas de informação e comunicação em diferentes épocas e os desenvolvimentos tecnológicos correspondentes. Tipificações dos meios de comunicação. </w:t>
            </w:r>
            <w:r>
              <w:rPr>
                <w:rFonts w:eastAsia="MS Mincho"/>
              </w:rPr>
              <w:t xml:space="preserve">A emergência do conceito de “mídia” e suas funções: informação, entretenimento, serviços e crítica. </w:t>
            </w:r>
            <w:r>
              <w:t>Formas de controle sobre a mídia e sua p</w:t>
            </w:r>
            <w:r>
              <w:rPr>
                <w:rFonts w:eastAsia="MS Mincho"/>
              </w:rPr>
              <w:t>articipação nas mudanças sociais, culturais, políticas e econômicas</w:t>
            </w:r>
            <w:r>
              <w:t>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B" w:rsidRDefault="0088422B" w:rsidP="0088422B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caps/>
                <w:sz w:val="22"/>
              </w:rPr>
              <w:t>Briggs</w:t>
            </w:r>
            <w:r>
              <w:rPr>
                <w:rFonts w:eastAsia="MS Mincho"/>
                <w:sz w:val="22"/>
              </w:rPr>
              <w:t xml:space="preserve">, Asa e </w:t>
            </w:r>
            <w:r>
              <w:rPr>
                <w:rFonts w:eastAsia="MS Mincho"/>
                <w:caps/>
                <w:sz w:val="22"/>
              </w:rPr>
              <w:t>Burke</w:t>
            </w:r>
            <w:r>
              <w:rPr>
                <w:rFonts w:eastAsia="MS Mincho"/>
                <w:sz w:val="22"/>
              </w:rPr>
              <w:t xml:space="preserve">, Peter. </w:t>
            </w:r>
            <w:r>
              <w:rPr>
                <w:rFonts w:eastAsia="MS Mincho"/>
                <w:b/>
                <w:bCs/>
                <w:sz w:val="22"/>
              </w:rPr>
              <w:t>Uma história social da mídia: de Gutenberg à Internet</w:t>
            </w:r>
            <w:r>
              <w:rPr>
                <w:rFonts w:eastAsia="MS Mincho"/>
                <w:sz w:val="22"/>
              </w:rPr>
              <w:t>. Rio de Janeiro, Jorge Zahar 2004. 308p. [Revisão técnica: Paulo Vaz] (Col. Interface</w:t>
            </w:r>
            <w:proofErr w:type="gramStart"/>
            <w:r>
              <w:rPr>
                <w:rFonts w:eastAsia="MS Mincho"/>
                <w:sz w:val="22"/>
              </w:rPr>
              <w:t>)</w:t>
            </w:r>
            <w:proofErr w:type="gramEnd"/>
            <w:r>
              <w:rPr>
                <w:rFonts w:eastAsia="MS Mincho"/>
                <w:sz w:val="22"/>
              </w:rPr>
              <w:t xml:space="preserve"> </w:t>
            </w:r>
          </w:p>
          <w:p w:rsidR="0088422B" w:rsidRDefault="0088422B" w:rsidP="0088422B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caps/>
                <w:snapToGrid w:val="0"/>
                <w:sz w:val="22"/>
                <w:szCs w:val="22"/>
              </w:rPr>
              <w:t>Costella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snapToGrid w:val="0"/>
                <w:sz w:val="22"/>
                <w:szCs w:val="22"/>
              </w:rPr>
              <w:t>Antonio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F. </w:t>
            </w:r>
            <w:r>
              <w:rPr>
                <w:b/>
                <w:bCs/>
                <w:snapToGrid w:val="0"/>
                <w:sz w:val="22"/>
                <w:szCs w:val="22"/>
              </w:rPr>
              <w:t>Comunicação – do grito ao satélite.</w:t>
            </w:r>
            <w:r>
              <w:rPr>
                <w:color w:val="000000"/>
                <w:sz w:val="22"/>
              </w:rPr>
              <w:t xml:space="preserve"> Campos de Jordão,</w:t>
            </w:r>
            <w:r>
              <w:rPr>
                <w:snapToGrid w:val="0"/>
                <w:sz w:val="22"/>
                <w:szCs w:val="22"/>
              </w:rPr>
              <w:t xml:space="preserve"> Mantiqueira, 2001.</w:t>
            </w:r>
          </w:p>
          <w:p w:rsidR="0088422B" w:rsidRDefault="0088422B" w:rsidP="0088422B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DIZARD, Jr., Wilson. </w:t>
            </w:r>
            <w:r>
              <w:rPr>
                <w:b/>
                <w:bCs/>
                <w:snapToGrid w:val="0"/>
                <w:sz w:val="22"/>
                <w:szCs w:val="22"/>
              </w:rPr>
              <w:t>A nova mídia; a comunicação de massa na era da</w:t>
            </w:r>
            <w:proofErr w:type="gramStart"/>
            <w:r>
              <w:rPr>
                <w:b/>
                <w:bCs/>
                <w:snapToGrid w:val="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snapToGrid w:val="0"/>
                <w:sz w:val="22"/>
                <w:szCs w:val="22"/>
              </w:rPr>
              <w:t>informação</w:t>
            </w:r>
            <w:r>
              <w:rPr>
                <w:snapToGrid w:val="0"/>
                <w:sz w:val="22"/>
                <w:szCs w:val="22"/>
              </w:rPr>
              <w:t>. Rio de Janeiro, Jorge Zahar, 2000, 324p. 2ª ed. revista e atualizada.</w:t>
            </w:r>
          </w:p>
          <w:p w:rsidR="0088422B" w:rsidRDefault="0088422B" w:rsidP="0088422B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EISENSTEIN, Elizabeth L. </w:t>
            </w:r>
            <w:r>
              <w:rPr>
                <w:b/>
                <w:bCs/>
                <w:snapToGrid w:val="0"/>
                <w:sz w:val="22"/>
                <w:szCs w:val="22"/>
              </w:rPr>
              <w:t>A revolução da cultura impressa: os primórdios da Europa Moderna</w:t>
            </w:r>
            <w:r>
              <w:rPr>
                <w:snapToGrid w:val="0"/>
                <w:sz w:val="22"/>
                <w:szCs w:val="22"/>
              </w:rPr>
              <w:t xml:space="preserve">. Trad. Osvaldo </w:t>
            </w:r>
            <w:proofErr w:type="spellStart"/>
            <w:r>
              <w:rPr>
                <w:snapToGrid w:val="0"/>
                <w:sz w:val="22"/>
                <w:szCs w:val="22"/>
              </w:rPr>
              <w:t>Biato</w:t>
            </w:r>
            <w:proofErr w:type="spellEnd"/>
            <w:r>
              <w:rPr>
                <w:snapToGrid w:val="0"/>
                <w:sz w:val="22"/>
                <w:szCs w:val="22"/>
              </w:rPr>
              <w:t>. São Paulo, Ática, 1998, 320p.</w:t>
            </w:r>
          </w:p>
          <w:p w:rsidR="0088422B" w:rsidRDefault="0088422B" w:rsidP="0088422B">
            <w:pPr>
              <w:ind w:left="567" w:hanging="567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GIOVANNINI ,</w:t>
            </w:r>
            <w:proofErr w:type="gramEnd"/>
            <w:r>
              <w:rPr>
                <w:color w:val="000000"/>
                <w:sz w:val="22"/>
              </w:rPr>
              <w:t xml:space="preserve"> Giovani (</w:t>
            </w:r>
            <w:proofErr w:type="spellStart"/>
            <w:r>
              <w:rPr>
                <w:color w:val="000000"/>
                <w:sz w:val="22"/>
              </w:rPr>
              <w:t>org</w:t>
            </w:r>
            <w:proofErr w:type="spellEnd"/>
            <w:r>
              <w:rPr>
                <w:color w:val="000000"/>
                <w:sz w:val="22"/>
              </w:rPr>
              <w:t xml:space="preserve">). </w:t>
            </w:r>
            <w:r>
              <w:rPr>
                <w:b/>
                <w:bCs/>
                <w:color w:val="000000"/>
                <w:sz w:val="22"/>
              </w:rPr>
              <w:t>Evolução da comunicação: do sílex ao silício</w:t>
            </w:r>
            <w:r>
              <w:rPr>
                <w:color w:val="000000"/>
                <w:sz w:val="22"/>
              </w:rPr>
              <w:t xml:space="preserve">. Rio de Janeiro, Nova Fronteira, 1987.374p. </w:t>
            </w:r>
          </w:p>
          <w:p w:rsidR="0088422B" w:rsidRDefault="0088422B" w:rsidP="0088422B">
            <w:pPr>
              <w:ind w:left="567" w:hanging="567"/>
              <w:rPr>
                <w:sz w:val="22"/>
              </w:rPr>
            </w:pPr>
            <w:r>
              <w:rPr>
                <w:caps/>
                <w:sz w:val="22"/>
                <w:szCs w:val="22"/>
              </w:rPr>
              <w:t>Guareschi</w:t>
            </w:r>
            <w:r>
              <w:rPr>
                <w:sz w:val="22"/>
                <w:szCs w:val="22"/>
              </w:rPr>
              <w:t>, Pedrinho A.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Comunicação e poder. </w:t>
            </w:r>
            <w:r>
              <w:rPr>
                <w:sz w:val="22"/>
              </w:rPr>
              <w:t>A presença e o papel dos meios de comunicação de massa estrangeiros na América Latina. Petrópolis, Vozes, 1991.</w:t>
            </w:r>
          </w:p>
          <w:p w:rsidR="0088422B" w:rsidRDefault="0088422B" w:rsidP="0088422B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z w:val="22"/>
              </w:rPr>
              <w:t xml:space="preserve">MARTÍN-BARBERO, </w:t>
            </w:r>
            <w:proofErr w:type="spellStart"/>
            <w:r>
              <w:rPr>
                <w:sz w:val="22"/>
              </w:rPr>
              <w:t>Jesús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b/>
                <w:bCs/>
                <w:sz w:val="22"/>
              </w:rPr>
              <w:t>Dos meios às mediações: comunicação, cultura e hegemonia</w:t>
            </w:r>
            <w:r>
              <w:rPr>
                <w:sz w:val="22"/>
              </w:rPr>
              <w:t>. Rio de Janeiro, EDUFRJ, 2001.</w:t>
            </w:r>
          </w:p>
          <w:p w:rsidR="0088422B" w:rsidRDefault="0088422B" w:rsidP="0088422B">
            <w:pPr>
              <w:pStyle w:val="bibliog"/>
              <w:spacing w:line="240" w:lineRule="auto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mattelart</w:t>
            </w:r>
            <w:r>
              <w:rPr>
                <w:sz w:val="22"/>
                <w:szCs w:val="22"/>
              </w:rPr>
              <w:t xml:space="preserve">, Armand. </w:t>
            </w:r>
            <w:r>
              <w:rPr>
                <w:b/>
                <w:bCs/>
                <w:sz w:val="22"/>
                <w:szCs w:val="22"/>
              </w:rPr>
              <w:t xml:space="preserve">Comunicação-mundo: história das </w:t>
            </w:r>
            <w:proofErr w:type="spellStart"/>
            <w:r>
              <w:rPr>
                <w:b/>
                <w:bCs/>
                <w:sz w:val="22"/>
                <w:szCs w:val="22"/>
              </w:rPr>
              <w:t>idéias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 das estratégias</w:t>
            </w:r>
            <w:r>
              <w:rPr>
                <w:sz w:val="22"/>
                <w:szCs w:val="22"/>
              </w:rPr>
              <w:t>. Petrópolis, Vozes, 1994. 320 p.</w:t>
            </w:r>
          </w:p>
          <w:p w:rsidR="0088422B" w:rsidRDefault="0088422B" w:rsidP="0088422B">
            <w:pPr>
              <w:ind w:left="567" w:hanging="567"/>
              <w:rPr>
                <w:sz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McLUHAN</w:t>
            </w:r>
            <w:proofErr w:type="spellEnd"/>
            <w:r>
              <w:rPr>
                <w:snapToGrid w:val="0"/>
                <w:sz w:val="22"/>
                <w:szCs w:val="22"/>
              </w:rPr>
              <w:t>, Marshall.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 A galáxia de Gutenberg;</w:t>
            </w:r>
            <w:proofErr w:type="gramStart"/>
            <w:r>
              <w:rPr>
                <w:b/>
                <w:bCs/>
                <w:snapToGrid w:val="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snapToGrid w:val="0"/>
                <w:sz w:val="22"/>
                <w:szCs w:val="22"/>
              </w:rPr>
              <w:t>a formação do homem tipográfico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napToGrid w:val="0"/>
                <w:sz w:val="22"/>
                <w:szCs w:val="22"/>
              </w:rPr>
              <w:t>S.Paulo</w:t>
            </w:r>
            <w:proofErr w:type="spellEnd"/>
            <w:r>
              <w:rPr>
                <w:snapToGrid w:val="0"/>
                <w:sz w:val="22"/>
                <w:szCs w:val="22"/>
              </w:rPr>
              <w:t>, Nacional/ Edusp, 1972. 392p. Trad. Leônidas Gontijo de Carvalho &amp; Anísio Teixeira.</w:t>
            </w:r>
          </w:p>
          <w:p w:rsidR="0088422B" w:rsidRDefault="0088422B" w:rsidP="0088422B">
            <w:pPr>
              <w:pStyle w:val="bibliog"/>
              <w:spacing w:line="240" w:lineRule="auto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McLUHAN</w:t>
            </w:r>
            <w:proofErr w:type="spellEnd"/>
            <w:r>
              <w:rPr>
                <w:snapToGrid w:val="0"/>
                <w:sz w:val="22"/>
                <w:szCs w:val="22"/>
              </w:rPr>
              <w:t>, Marshall.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Os meios de comunicação como extensões do homem </w:t>
            </w:r>
            <w:r>
              <w:rPr>
                <w:snapToGrid w:val="0"/>
                <w:sz w:val="22"/>
                <w:szCs w:val="22"/>
              </w:rPr>
              <w:t>[</w:t>
            </w:r>
            <w:proofErr w:type="spellStart"/>
            <w:r>
              <w:rPr>
                <w:i/>
                <w:iCs/>
                <w:snapToGrid w:val="0"/>
                <w:sz w:val="22"/>
                <w:szCs w:val="22"/>
              </w:rPr>
              <w:t>Understanding</w:t>
            </w:r>
            <w:proofErr w:type="spellEnd"/>
            <w:r>
              <w:rPr>
                <w:i/>
                <w:iCs/>
                <w:snapToGrid w:val="0"/>
                <w:sz w:val="22"/>
                <w:szCs w:val="22"/>
              </w:rPr>
              <w:t xml:space="preserve"> Media</w:t>
            </w:r>
            <w:r>
              <w:rPr>
                <w:snapToGrid w:val="0"/>
                <w:sz w:val="22"/>
                <w:szCs w:val="22"/>
              </w:rPr>
              <w:t xml:space="preserve">]. </w:t>
            </w:r>
            <w:proofErr w:type="spellStart"/>
            <w:r>
              <w:rPr>
                <w:snapToGrid w:val="0"/>
                <w:sz w:val="22"/>
                <w:szCs w:val="22"/>
              </w:rPr>
              <w:t>S.Paulo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snapToGrid w:val="0"/>
                <w:sz w:val="22"/>
                <w:szCs w:val="22"/>
              </w:rPr>
              <w:t>Cultrix</w:t>
            </w:r>
            <w:proofErr w:type="spellEnd"/>
            <w:r>
              <w:rPr>
                <w:snapToGrid w:val="0"/>
                <w:sz w:val="22"/>
                <w:szCs w:val="22"/>
              </w:rPr>
              <w:t>, 1969.</w:t>
            </w:r>
          </w:p>
          <w:p w:rsidR="0088422B" w:rsidRDefault="0088422B" w:rsidP="0088422B">
            <w:pPr>
              <w:ind w:left="567" w:hanging="567"/>
              <w:rPr>
                <w:sz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RAMOS, Ricardo. </w:t>
            </w:r>
            <w:r>
              <w:rPr>
                <w:b/>
                <w:bCs/>
                <w:snapToGrid w:val="0"/>
                <w:sz w:val="22"/>
                <w:szCs w:val="22"/>
              </w:rPr>
              <w:t>Do reclame à comunicação</w:t>
            </w:r>
            <w:r>
              <w:rPr>
                <w:snapToGrid w:val="0"/>
                <w:sz w:val="22"/>
                <w:szCs w:val="22"/>
              </w:rPr>
              <w:t xml:space="preserve">; </w:t>
            </w:r>
            <w:r>
              <w:rPr>
                <w:b/>
                <w:bCs/>
                <w:snapToGrid w:val="0"/>
                <w:sz w:val="22"/>
                <w:szCs w:val="22"/>
              </w:rPr>
              <w:t>pequena história da propaganda no Brasil</w:t>
            </w:r>
            <w:r>
              <w:rPr>
                <w:snapToGrid w:val="0"/>
                <w:sz w:val="22"/>
                <w:szCs w:val="22"/>
              </w:rPr>
              <w:t xml:space="preserve">. São Paulo, Atual, 1985.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3a.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ed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>, 134p.</w:t>
            </w:r>
          </w:p>
          <w:p w:rsidR="005330F2" w:rsidRPr="00E61193" w:rsidRDefault="0088422B" w:rsidP="0088422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2"/>
              </w:rPr>
              <w:t xml:space="preserve">STEPHENS, Michael. </w:t>
            </w:r>
            <w:r>
              <w:rPr>
                <w:b/>
                <w:bCs/>
                <w:color w:val="000000"/>
                <w:sz w:val="22"/>
              </w:rPr>
              <w:t>História da comunicação: do tantã ao satélite</w:t>
            </w:r>
            <w:r>
              <w:rPr>
                <w:color w:val="000000"/>
                <w:sz w:val="22"/>
              </w:rPr>
              <w:t xml:space="preserve">. Rio de Janeiro, Civilização Brasileira, </w:t>
            </w:r>
            <w:r>
              <w:rPr>
                <w:color w:val="000000"/>
                <w:sz w:val="22"/>
              </w:rPr>
              <w:lastRenderedPageBreak/>
              <w:t>1993. 693p.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B" w:rsidRDefault="0088422B" w:rsidP="0088422B">
            <w:pPr>
              <w:ind w:left="567" w:hanging="567"/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 xml:space="preserve">ALVES, Ana Maria. </w:t>
            </w:r>
            <w:r>
              <w:rPr>
                <w:rFonts w:eastAsia="MS Mincho"/>
                <w:b/>
                <w:bCs/>
                <w:sz w:val="22"/>
              </w:rPr>
              <w:t xml:space="preserve">Comunicação e </w:t>
            </w:r>
            <w:proofErr w:type="spellStart"/>
            <w:proofErr w:type="gramStart"/>
            <w:r>
              <w:rPr>
                <w:rFonts w:eastAsia="MS Mincho"/>
                <w:b/>
                <w:bCs/>
                <w:sz w:val="22"/>
              </w:rPr>
              <w:t>silêncio</w:t>
            </w:r>
            <w:r>
              <w:rPr>
                <w:rFonts w:eastAsia="MS Mincho"/>
                <w:sz w:val="22"/>
              </w:rPr>
              <w:t>.</w:t>
            </w:r>
            <w:proofErr w:type="gramEnd"/>
            <w:r>
              <w:rPr>
                <w:rFonts w:eastAsia="MS Mincho"/>
                <w:sz w:val="22"/>
              </w:rPr>
              <w:t>Textos</w:t>
            </w:r>
            <w:proofErr w:type="spellEnd"/>
            <w:r>
              <w:rPr>
                <w:rFonts w:eastAsia="MS Mincho"/>
                <w:sz w:val="22"/>
              </w:rPr>
              <w:t xml:space="preserve"> de história, política e de circunstância. Portugal, Livros Horizonte, 1990. 192p. Coleção: Horizonte </w:t>
            </w:r>
            <w:proofErr w:type="spellStart"/>
            <w:r>
              <w:rPr>
                <w:rFonts w:eastAsia="MS Mincho"/>
                <w:sz w:val="22"/>
              </w:rPr>
              <w:t>Historico</w:t>
            </w:r>
            <w:proofErr w:type="spellEnd"/>
            <w:r>
              <w:rPr>
                <w:rFonts w:eastAsia="MS Mincho"/>
                <w:sz w:val="22"/>
              </w:rPr>
              <w:t>.</w:t>
            </w:r>
          </w:p>
          <w:p w:rsidR="0088422B" w:rsidRDefault="0088422B" w:rsidP="0088422B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ARRIGHI, Giovanni.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O longo século XX; dinheiro, poder e as origens do nosso tempo</w:t>
            </w:r>
            <w:r>
              <w:rPr>
                <w:snapToGrid w:val="0"/>
                <w:sz w:val="22"/>
                <w:szCs w:val="22"/>
              </w:rPr>
              <w:t>. São Paulo, Contraponto/UNESP, 1996.</w:t>
            </w:r>
          </w:p>
          <w:p w:rsidR="0088422B" w:rsidRDefault="0088422B" w:rsidP="0088422B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ECO, Umberto. </w:t>
            </w:r>
            <w:r>
              <w:rPr>
                <w:b/>
                <w:bCs/>
                <w:snapToGrid w:val="0"/>
                <w:sz w:val="22"/>
                <w:szCs w:val="22"/>
              </w:rPr>
              <w:t>Apocalípticos e integrados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snapToGrid w:val="0"/>
                <w:sz w:val="22"/>
                <w:szCs w:val="22"/>
              </w:rPr>
              <w:t>S.Paulo</w:t>
            </w:r>
            <w:proofErr w:type="spellEnd"/>
            <w:r>
              <w:rPr>
                <w:snapToGrid w:val="0"/>
                <w:sz w:val="22"/>
                <w:szCs w:val="22"/>
              </w:rPr>
              <w:t>, Perspectiva, 1970, 390p. Trad. Pérola de Carvalho.</w:t>
            </w:r>
          </w:p>
          <w:p w:rsidR="0088422B" w:rsidRDefault="0088422B" w:rsidP="0088422B">
            <w:pPr>
              <w:ind w:left="567" w:hanging="567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HOBSBAWM, Eric.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 Era dos extremos; o breve século XX</w:t>
            </w:r>
            <w:r>
              <w:rPr>
                <w:snapToGrid w:val="0"/>
                <w:sz w:val="22"/>
                <w:szCs w:val="22"/>
              </w:rPr>
              <w:t xml:space="preserve"> (1914-1991). São Paulo, Companhia das Letras, 1995. 598p.</w:t>
            </w:r>
          </w:p>
          <w:p w:rsidR="00E61193" w:rsidRPr="00E61193" w:rsidRDefault="0088422B" w:rsidP="0088422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="MS Mincho"/>
                <w:caps/>
                <w:sz w:val="22"/>
              </w:rPr>
              <w:t>Souza</w:t>
            </w:r>
            <w:r>
              <w:rPr>
                <w:rFonts w:eastAsia="MS Mincho"/>
                <w:sz w:val="22"/>
              </w:rPr>
              <w:t xml:space="preserve">, Jose </w:t>
            </w:r>
            <w:proofErr w:type="spellStart"/>
            <w:r>
              <w:rPr>
                <w:rFonts w:eastAsia="MS Mincho"/>
                <w:sz w:val="22"/>
              </w:rPr>
              <w:t>Inacio</w:t>
            </w:r>
            <w:proofErr w:type="spellEnd"/>
            <w:r>
              <w:rPr>
                <w:rFonts w:eastAsia="MS Mincho"/>
                <w:sz w:val="22"/>
              </w:rPr>
              <w:t xml:space="preserve"> de Mello. </w:t>
            </w:r>
            <w:r>
              <w:rPr>
                <w:rFonts w:eastAsia="MS Mincho"/>
                <w:b/>
                <w:bCs/>
                <w:sz w:val="22"/>
              </w:rPr>
              <w:t>O Estado contra os meios de comunicação (1889-1945)</w:t>
            </w:r>
            <w:r>
              <w:rPr>
                <w:rFonts w:eastAsia="MS Mincho"/>
                <w:sz w:val="22"/>
              </w:rPr>
              <w:t xml:space="preserve">. </w:t>
            </w:r>
            <w:proofErr w:type="spellStart"/>
            <w:r>
              <w:rPr>
                <w:rFonts w:eastAsia="MS Mincho"/>
                <w:sz w:val="22"/>
                <w:lang w:val="en-US"/>
              </w:rPr>
              <w:t>S.Paulo</w:t>
            </w:r>
            <w:proofErr w:type="spellEnd"/>
            <w:r>
              <w:rPr>
                <w:rFonts w:eastAsia="MS Mincho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sz w:val="22"/>
                <w:lang w:val="en-US"/>
              </w:rPr>
              <w:t>Annablume</w:t>
            </w:r>
            <w:proofErr w:type="spellEnd"/>
            <w:r>
              <w:rPr>
                <w:rFonts w:eastAsia="MS Mincho"/>
                <w:sz w:val="22"/>
                <w:lang w:val="en-US"/>
              </w:rPr>
              <w:t xml:space="preserve">, 2003. </w:t>
            </w:r>
            <w:r>
              <w:rPr>
                <w:rFonts w:eastAsia="MS Mincho"/>
                <w:sz w:val="22"/>
                <w:lang w:val="es-ES_tradnl"/>
              </w:rPr>
              <w:t>230p.</w:t>
            </w:r>
          </w:p>
        </w:tc>
      </w:tr>
      <w:tr w:rsidR="00A92E96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Chefe de </w:t>
            </w:r>
            <w:proofErr w:type="spellStart"/>
            <w:r>
              <w:rPr>
                <w:smallCaps/>
                <w:sz w:val="22"/>
                <w:szCs w:val="22"/>
              </w:rPr>
              <w:t>Depto</w:t>
            </w:r>
            <w:proofErr w:type="spellEnd"/>
            <w:r>
              <w:rPr>
                <w:smallCaps/>
                <w:sz w:val="22"/>
                <w:szCs w:val="22"/>
              </w:rPr>
              <w:t>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2E4ACE">
      <w:pPr>
        <w:spacing w:before="60" w:after="0"/>
        <w:ind w:firstLine="0"/>
        <w:rPr>
          <w:sz w:val="20"/>
          <w:szCs w:val="20"/>
        </w:rPr>
      </w:pPr>
      <w:bookmarkStart w:id="0" w:name="_GoBack"/>
      <w:bookmarkEnd w:id="0"/>
    </w:p>
    <w:sectPr w:rsidR="005330F2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1E" w:rsidRDefault="0017411E" w:rsidP="005F3D30">
      <w:r>
        <w:separator/>
      </w:r>
    </w:p>
  </w:endnote>
  <w:endnote w:type="continuationSeparator" w:id="0">
    <w:p w:rsidR="0017411E" w:rsidRDefault="0017411E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1E" w:rsidRDefault="0017411E" w:rsidP="005F3D30">
      <w:r>
        <w:separator/>
      </w:r>
    </w:p>
  </w:footnote>
  <w:footnote w:type="continuationSeparator" w:id="0">
    <w:p w:rsidR="0017411E" w:rsidRDefault="0017411E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F2" w:rsidRPr="00E61193" w:rsidRDefault="00144AD3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</w:rPr>
      <w:drawing>
        <wp:inline distT="0" distB="0" distL="0" distR="0">
          <wp:extent cx="329565" cy="14859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1F11D3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1pt;height:15.9pt" o:ole="" fillcolor="window">
          <v:imagedata r:id="rId2" o:title=""/>
        </v:shape>
        <o:OLEObject Type="Embed" ProgID="PBrush" ShapeID="_x0000_i1025" DrawAspect="Content" ObjectID="_1491492591" r:id="rId3"/>
      </w:object>
    </w:r>
    <w:r w:rsidR="005330F2" w:rsidRPr="00E61193">
      <w:rPr>
        <w:spacing w:val="50"/>
        <w:sz w:val="18"/>
        <w:szCs w:val="18"/>
      </w:rPr>
      <w:t xml:space="preserve"> </w:t>
    </w:r>
    <w:proofErr w:type="spellStart"/>
    <w:r w:rsidR="005330F2" w:rsidRPr="00E61193">
      <w:rPr>
        <w:smallCaps/>
        <w:spacing w:val="-10"/>
        <w:sz w:val="18"/>
        <w:szCs w:val="18"/>
      </w:rPr>
      <w:t>Pró-Reitoria</w:t>
    </w:r>
    <w:proofErr w:type="spellEnd"/>
    <w:r w:rsidR="005330F2" w:rsidRPr="00E61193">
      <w:rPr>
        <w:smallCaps/>
        <w:spacing w:val="-10"/>
        <w:sz w:val="18"/>
        <w:szCs w:val="18"/>
      </w:rPr>
      <w:t xml:space="preserve">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144AD3"/>
    <w:rsid w:val="0017411E"/>
    <w:rsid w:val="001F11D3"/>
    <w:rsid w:val="002471AF"/>
    <w:rsid w:val="002C10F8"/>
    <w:rsid w:val="002E4ACE"/>
    <w:rsid w:val="005330F2"/>
    <w:rsid w:val="00554077"/>
    <w:rsid w:val="00577FCA"/>
    <w:rsid w:val="00584E47"/>
    <w:rsid w:val="005F3D30"/>
    <w:rsid w:val="007E6FC4"/>
    <w:rsid w:val="0088422B"/>
    <w:rsid w:val="009B0FE5"/>
    <w:rsid w:val="009C1D02"/>
    <w:rsid w:val="00A92E96"/>
    <w:rsid w:val="00AF6CF8"/>
    <w:rsid w:val="00B319F6"/>
    <w:rsid w:val="00D42A9D"/>
    <w:rsid w:val="00E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42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22B"/>
    <w:rPr>
      <w:rFonts w:ascii="Tahoma" w:hAnsi="Tahoma" w:cs="Tahoma"/>
      <w:sz w:val="16"/>
      <w:szCs w:val="16"/>
    </w:rPr>
  </w:style>
  <w:style w:type="paragraph" w:customStyle="1" w:styleId="bibliog">
    <w:name w:val="bibliog"/>
    <w:basedOn w:val="Normal"/>
    <w:rsid w:val="0088422B"/>
    <w:pPr>
      <w:spacing w:line="360" w:lineRule="atLeast"/>
      <w:ind w:left="567" w:hanging="567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42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22B"/>
    <w:rPr>
      <w:rFonts w:ascii="Tahoma" w:hAnsi="Tahoma" w:cs="Tahoma"/>
      <w:sz w:val="16"/>
      <w:szCs w:val="16"/>
    </w:rPr>
  </w:style>
  <w:style w:type="paragraph" w:customStyle="1" w:styleId="bibliog">
    <w:name w:val="bibliog"/>
    <w:basedOn w:val="Normal"/>
    <w:rsid w:val="0088422B"/>
    <w:pPr>
      <w:spacing w:line="360" w:lineRule="atLeast"/>
      <w:ind w:left="567" w:hanging="567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flavia clemente</cp:lastModifiedBy>
  <cp:revision>4</cp:revision>
  <cp:lastPrinted>1999-07-05T21:12:00Z</cp:lastPrinted>
  <dcterms:created xsi:type="dcterms:W3CDTF">2015-04-25T21:40:00Z</dcterms:created>
  <dcterms:modified xsi:type="dcterms:W3CDTF">2015-04-25T21:43:00Z</dcterms:modified>
</cp:coreProperties>
</file>