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80C5D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Comunicação e Arte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A80C5D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4"/>
              </w:rPr>
              <w:t>Oficina da Forma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A80C5D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GCO00357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A80C5D">
              <w:rPr>
                <w:smallCaps/>
                <w:sz w:val="22"/>
              </w:rPr>
              <w:t xml:space="preserve">  Departamento de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80C5D">
              <w:rPr>
                <w:smallCaps/>
                <w:sz w:val="22"/>
                <w:szCs w:val="22"/>
              </w:rPr>
              <w:t>60h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80C5D">
              <w:rPr>
                <w:smallCaps/>
                <w:sz w:val="22"/>
                <w:szCs w:val="22"/>
              </w:rPr>
              <w:t>20h</w:t>
            </w:r>
            <w:r>
              <w:rPr>
                <w:smallCaps/>
                <w:sz w:val="22"/>
                <w:szCs w:val="22"/>
              </w:rPr>
              <w:t xml:space="preserve">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</w:t>
            </w:r>
            <w:r w:rsidR="00A80C5D">
              <w:rPr>
                <w:smallCaps/>
                <w:sz w:val="22"/>
                <w:szCs w:val="22"/>
              </w:rPr>
              <w:t>60h</w:t>
            </w:r>
            <w:r>
              <w:rPr>
                <w:smallCaps/>
                <w:sz w:val="22"/>
                <w:szCs w:val="22"/>
              </w:rPr>
              <w:t xml:space="preserve">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80C5D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80C5D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80C5D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rPr>
                <w:sz w:val="22"/>
              </w:rPr>
              <w:t>Oferecer e exercitar conteúdos relacionados à criação das formas no espaço bidimensional, com ênfase na sua aplicação ao design gráfico, preparando o aluno para a compreensão e domínio das especificidades da linguagem visual no processo de comunicação. Contribuir para o aprimoramento de habilidades relativas à produção de trabalhos gráficos.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A80C5D" w:rsidP="00E61193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Criação e estudo da forma no espaço bidimensional. Ponto, linha, superfícies e representação das formas. Texturas, tom e cor. A ilusão de tridimensionalidade no plano. Equilíbrio, direção, ritmo e contraste. Aplicação de princípios da percepção visual às composições gráfico-visuais. Composições visuais intuitiva e estruturada. Exploração da forma “gráfica”.</w:t>
            </w:r>
          </w:p>
          <w:p w:rsidR="005E4BAB" w:rsidRPr="00E61193" w:rsidRDefault="005E4BAB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A80C5D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D" w:rsidRPr="00C87839" w:rsidRDefault="00A80C5D" w:rsidP="00A80C5D">
            <w:pPr>
              <w:spacing w:after="0"/>
              <w:ind w:firstLine="0"/>
              <w:rPr>
                <w:sz w:val="22"/>
                <w:szCs w:val="22"/>
              </w:rPr>
            </w:pPr>
            <w:r w:rsidRPr="00C87839">
              <w:rPr>
                <w:caps/>
                <w:sz w:val="22"/>
                <w:szCs w:val="22"/>
              </w:rPr>
              <w:t>Arnheim</w:t>
            </w:r>
            <w:r w:rsidRPr="00C87839">
              <w:rPr>
                <w:sz w:val="22"/>
                <w:szCs w:val="22"/>
              </w:rPr>
              <w:t xml:space="preserve">, Rudolf. </w:t>
            </w:r>
            <w:r w:rsidRPr="00C87839">
              <w:rPr>
                <w:b/>
                <w:sz w:val="22"/>
                <w:szCs w:val="22"/>
              </w:rPr>
              <w:t>Arte e percepção visual</w:t>
            </w:r>
            <w:r w:rsidR="00C87839" w:rsidRPr="00C87839">
              <w:rPr>
                <w:sz w:val="22"/>
                <w:szCs w:val="22"/>
              </w:rPr>
              <w:t xml:space="preserve"> uma psicologia da visão criadora. São Paulo: Cengage Learning, 2011.</w:t>
            </w:r>
          </w:p>
          <w:p w:rsidR="00A80C5D" w:rsidRPr="00C87839" w:rsidRDefault="00A80C5D" w:rsidP="00A80C5D">
            <w:pPr>
              <w:spacing w:after="0"/>
              <w:ind w:firstLine="0"/>
              <w:rPr>
                <w:sz w:val="22"/>
                <w:szCs w:val="22"/>
              </w:rPr>
            </w:pPr>
            <w:r w:rsidRPr="00C87839">
              <w:rPr>
                <w:caps/>
                <w:sz w:val="22"/>
                <w:szCs w:val="22"/>
              </w:rPr>
              <w:t>Hurlburt,</w:t>
            </w:r>
            <w:r w:rsidRPr="00C87839">
              <w:rPr>
                <w:sz w:val="22"/>
                <w:szCs w:val="22"/>
              </w:rPr>
              <w:t xml:space="preserve"> Allen. </w:t>
            </w:r>
            <w:r w:rsidRPr="00C87839">
              <w:rPr>
                <w:b/>
                <w:sz w:val="22"/>
                <w:szCs w:val="22"/>
              </w:rPr>
              <w:t>Layout</w:t>
            </w:r>
            <w:r w:rsidRPr="00C87839">
              <w:rPr>
                <w:sz w:val="22"/>
                <w:szCs w:val="22"/>
              </w:rPr>
              <w:t xml:space="preserve">: o design da página impressa. São Paulo: Nobel, </w:t>
            </w:r>
            <w:r w:rsidR="00C87839" w:rsidRPr="00C87839">
              <w:rPr>
                <w:sz w:val="22"/>
                <w:szCs w:val="22"/>
              </w:rPr>
              <w:t>2009</w:t>
            </w:r>
            <w:r w:rsidRPr="00C87839">
              <w:rPr>
                <w:sz w:val="22"/>
                <w:szCs w:val="22"/>
              </w:rPr>
              <w:t xml:space="preserve">. </w:t>
            </w:r>
          </w:p>
          <w:p w:rsidR="00A80C5D" w:rsidRPr="00C87839" w:rsidRDefault="00A80C5D" w:rsidP="00A80C5D">
            <w:pPr>
              <w:spacing w:after="0"/>
              <w:ind w:firstLine="0"/>
              <w:rPr>
                <w:sz w:val="22"/>
                <w:szCs w:val="22"/>
              </w:rPr>
            </w:pPr>
            <w:r w:rsidRPr="00C87839">
              <w:rPr>
                <w:sz w:val="22"/>
                <w:szCs w:val="22"/>
                <w:lang w:val="pt-PT"/>
              </w:rPr>
              <w:t>MUNARI, Bruno</w:t>
            </w:r>
            <w:r w:rsidRPr="00C87839">
              <w:rPr>
                <w:b/>
                <w:sz w:val="22"/>
                <w:szCs w:val="22"/>
                <w:lang w:val="pt-PT"/>
              </w:rPr>
              <w:t xml:space="preserve">. </w:t>
            </w:r>
            <w:r w:rsidRPr="00C87839">
              <w:rPr>
                <w:b/>
                <w:sz w:val="22"/>
                <w:szCs w:val="22"/>
              </w:rPr>
              <w:t>Design e comunicação visual</w:t>
            </w:r>
            <w:r w:rsidRPr="00C87839">
              <w:rPr>
                <w:sz w:val="22"/>
                <w:szCs w:val="22"/>
              </w:rPr>
              <w:t xml:space="preserve">: contribuição para uma metodologia didática. </w:t>
            </w:r>
            <w:r w:rsidR="00C87839" w:rsidRPr="00C87839">
              <w:rPr>
                <w:sz w:val="22"/>
                <w:szCs w:val="22"/>
              </w:rPr>
              <w:t>Lisboa: Edições 70, 2009.</w:t>
            </w:r>
          </w:p>
          <w:p w:rsidR="00A80C5D" w:rsidRDefault="00A80C5D" w:rsidP="00A80C5D">
            <w:pPr>
              <w:spacing w:after="0"/>
              <w:ind w:firstLine="0"/>
              <w:rPr>
                <w:sz w:val="22"/>
                <w:szCs w:val="22"/>
              </w:rPr>
            </w:pPr>
            <w:r w:rsidRPr="00C87839">
              <w:rPr>
                <w:caps/>
                <w:sz w:val="22"/>
                <w:szCs w:val="22"/>
                <w:lang w:val="pt-PT"/>
              </w:rPr>
              <w:t>WONG</w:t>
            </w:r>
            <w:r w:rsidRPr="00C87839">
              <w:rPr>
                <w:sz w:val="22"/>
                <w:szCs w:val="22"/>
                <w:lang w:val="pt-PT"/>
              </w:rPr>
              <w:t xml:space="preserve">, Wucius. </w:t>
            </w:r>
            <w:r w:rsidRPr="00C87839">
              <w:rPr>
                <w:b/>
                <w:sz w:val="22"/>
                <w:szCs w:val="22"/>
                <w:lang w:val="pt-PT"/>
              </w:rPr>
              <w:t>Princípios de forma e desenho</w:t>
            </w:r>
            <w:r w:rsidRPr="00C87839">
              <w:rPr>
                <w:sz w:val="22"/>
                <w:szCs w:val="22"/>
                <w:lang w:val="pt-PT"/>
              </w:rPr>
              <w:t xml:space="preserve">. </w:t>
            </w:r>
            <w:r w:rsidR="00C87839" w:rsidRPr="00C87839">
              <w:rPr>
                <w:sz w:val="22"/>
                <w:szCs w:val="22"/>
              </w:rPr>
              <w:t>2.ed. São Paulo: Martins Fontes, 2010.</w:t>
            </w:r>
          </w:p>
          <w:p w:rsidR="005E4BAB" w:rsidRPr="00C87839" w:rsidRDefault="005E4BAB" w:rsidP="00A80C5D">
            <w:pPr>
              <w:spacing w:after="0"/>
              <w:ind w:firstLine="0"/>
              <w:rPr>
                <w:sz w:val="22"/>
                <w:szCs w:val="22"/>
              </w:rPr>
            </w:pPr>
          </w:p>
        </w:tc>
      </w:tr>
      <w:tr w:rsidR="00A80C5D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D" w:rsidRPr="00E61193" w:rsidRDefault="00A80C5D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80C5D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D" w:rsidRDefault="00A80C5D" w:rsidP="002471A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  <w:p w:rsidR="005E4BAB" w:rsidRPr="00E61193" w:rsidRDefault="005E4BAB" w:rsidP="002471AF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80C5D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D" w:rsidRPr="00BA1747" w:rsidRDefault="00A80C5D" w:rsidP="00A80C5D">
            <w:pPr>
              <w:spacing w:after="0"/>
              <w:ind w:firstLine="0"/>
              <w:jc w:val="left"/>
              <w:rPr>
                <w:sz w:val="22"/>
                <w:szCs w:val="22"/>
                <w:lang w:val="pt-PT"/>
              </w:rPr>
            </w:pPr>
            <w:r w:rsidRPr="00BA1747">
              <w:rPr>
                <w:caps/>
                <w:sz w:val="22"/>
                <w:szCs w:val="22"/>
                <w:lang w:val="pt-PT"/>
              </w:rPr>
              <w:t>Dondis</w:t>
            </w:r>
            <w:r w:rsidRPr="00BA1747">
              <w:rPr>
                <w:sz w:val="22"/>
                <w:szCs w:val="22"/>
                <w:lang w:val="pt-PT"/>
              </w:rPr>
              <w:t xml:space="preserve">, Donis A. </w:t>
            </w:r>
            <w:r w:rsidRPr="00BA1747">
              <w:rPr>
                <w:b/>
                <w:sz w:val="22"/>
                <w:szCs w:val="22"/>
                <w:lang w:val="pt-PT"/>
              </w:rPr>
              <w:t>Sintaxe da linguagem visual</w:t>
            </w:r>
            <w:r w:rsidRPr="00BA1747">
              <w:rPr>
                <w:sz w:val="22"/>
                <w:szCs w:val="22"/>
                <w:lang w:val="pt-PT"/>
              </w:rPr>
              <w:t xml:space="preserve">. </w:t>
            </w:r>
            <w:r w:rsidR="00C87839" w:rsidRPr="00BA1747">
              <w:rPr>
                <w:sz w:val="22"/>
                <w:szCs w:val="22"/>
              </w:rPr>
              <w:t>2. ed., 4. tir. São Paulo: Martins Fontes, 2003.</w:t>
            </w:r>
          </w:p>
          <w:p w:rsidR="00A80C5D" w:rsidRPr="00BA1747" w:rsidRDefault="00A80C5D" w:rsidP="00A80C5D">
            <w:pPr>
              <w:pStyle w:val="Corpodetexto"/>
              <w:spacing w:before="0" w:after="0"/>
              <w:rPr>
                <w:sz w:val="22"/>
                <w:szCs w:val="22"/>
                <w:lang w:val="pt-PT"/>
              </w:rPr>
            </w:pPr>
            <w:r w:rsidRPr="00BA1747">
              <w:rPr>
                <w:sz w:val="22"/>
                <w:szCs w:val="22"/>
                <w:lang w:val="pt-PT"/>
              </w:rPr>
              <w:t xml:space="preserve">FRUTIGER, Adrian. </w:t>
            </w:r>
            <w:r w:rsidRPr="00BA1747">
              <w:rPr>
                <w:b/>
                <w:sz w:val="22"/>
                <w:szCs w:val="22"/>
                <w:lang w:val="pt-PT"/>
              </w:rPr>
              <w:t>Sinais e símbolos</w:t>
            </w:r>
            <w:r w:rsidRPr="00BA1747">
              <w:rPr>
                <w:sz w:val="22"/>
                <w:szCs w:val="22"/>
                <w:lang w:val="pt-PT"/>
              </w:rPr>
              <w:t xml:space="preserve">: desenho, projeto e significado. </w:t>
            </w:r>
            <w:r w:rsidR="00BA1747" w:rsidRPr="00BA1747">
              <w:rPr>
                <w:sz w:val="22"/>
                <w:szCs w:val="22"/>
              </w:rPr>
              <w:t>2. ed. São Paulo: Martins Fontes, 2007.</w:t>
            </w:r>
          </w:p>
          <w:p w:rsidR="00A80C5D" w:rsidRPr="00BA1747" w:rsidRDefault="00A80C5D" w:rsidP="00A80C5D">
            <w:pPr>
              <w:pStyle w:val="Corpodetexto"/>
              <w:spacing w:before="0" w:after="0"/>
              <w:rPr>
                <w:sz w:val="22"/>
                <w:szCs w:val="22"/>
              </w:rPr>
            </w:pPr>
            <w:r w:rsidRPr="00BA1747">
              <w:rPr>
                <w:caps/>
                <w:sz w:val="22"/>
                <w:szCs w:val="22"/>
              </w:rPr>
              <w:t>Kandinsky,</w:t>
            </w:r>
            <w:r w:rsidRPr="00BA1747">
              <w:rPr>
                <w:sz w:val="22"/>
                <w:szCs w:val="22"/>
              </w:rPr>
              <w:t xml:space="preserve"> Wassily. </w:t>
            </w:r>
            <w:r w:rsidRPr="00BA1747">
              <w:rPr>
                <w:b/>
                <w:sz w:val="22"/>
                <w:szCs w:val="22"/>
              </w:rPr>
              <w:t>Ponto e linha sobre o plano</w:t>
            </w:r>
            <w:r w:rsidRPr="00BA1747">
              <w:rPr>
                <w:sz w:val="22"/>
                <w:szCs w:val="22"/>
              </w:rPr>
              <w:t>. São Paulo: Martins Fontes, 1997.</w:t>
            </w:r>
          </w:p>
          <w:p w:rsidR="00A80C5D" w:rsidRPr="00BA1747" w:rsidRDefault="00A80C5D" w:rsidP="00A80C5D">
            <w:pPr>
              <w:spacing w:after="0"/>
              <w:ind w:firstLine="0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PEDROSA, Israel. </w:t>
            </w:r>
            <w:r w:rsidRPr="00BA1747">
              <w:rPr>
                <w:b/>
                <w:sz w:val="22"/>
                <w:szCs w:val="22"/>
              </w:rPr>
              <w:t>Da cor à cor inexistente</w:t>
            </w:r>
            <w:r w:rsidRPr="00BA1747">
              <w:rPr>
                <w:sz w:val="22"/>
                <w:szCs w:val="22"/>
              </w:rPr>
              <w:t xml:space="preserve">.  </w:t>
            </w:r>
            <w:r w:rsidR="00BA1747" w:rsidRPr="00BA1747">
              <w:rPr>
                <w:sz w:val="22"/>
                <w:szCs w:val="22"/>
              </w:rPr>
              <w:t xml:space="preserve">Rio de Janeiro: </w:t>
            </w:r>
            <w:r w:rsidRPr="00BA1747">
              <w:rPr>
                <w:sz w:val="22"/>
                <w:szCs w:val="22"/>
              </w:rPr>
              <w:t>Léo Christiano Editorial, 2002.</w:t>
            </w:r>
          </w:p>
          <w:p w:rsidR="00A80C5D" w:rsidRPr="00BA1747" w:rsidRDefault="00BA1747" w:rsidP="00BA1747">
            <w:pPr>
              <w:spacing w:after="0"/>
              <w:ind w:firstLine="0"/>
              <w:rPr>
                <w:sz w:val="22"/>
                <w:szCs w:val="22"/>
              </w:rPr>
            </w:pPr>
            <w:r w:rsidRPr="00BA1747">
              <w:rPr>
                <w:sz w:val="22"/>
                <w:szCs w:val="22"/>
              </w:rPr>
              <w:t xml:space="preserve">PEDROSA, Israel. </w:t>
            </w:r>
            <w:r w:rsidR="00A80C5D" w:rsidRPr="00BA1747">
              <w:rPr>
                <w:b/>
                <w:sz w:val="22"/>
                <w:szCs w:val="22"/>
              </w:rPr>
              <w:t>O universo da cor</w:t>
            </w:r>
            <w:r w:rsidR="00A80C5D" w:rsidRPr="00BA1747">
              <w:rPr>
                <w:sz w:val="22"/>
                <w:szCs w:val="22"/>
              </w:rPr>
              <w:t xml:space="preserve">. </w:t>
            </w:r>
            <w:r w:rsidRPr="00BA1747">
              <w:rPr>
                <w:sz w:val="22"/>
                <w:szCs w:val="22"/>
              </w:rPr>
              <w:t>5. reimpr. Rio de Janeiro: Ed. SENAC, 2012.</w:t>
            </w:r>
          </w:p>
        </w:tc>
      </w:tr>
      <w:tr w:rsidR="00A80C5D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5D" w:rsidRPr="00E61193" w:rsidRDefault="00A80C5D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5E4BAB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94" w:rsidRDefault="00544894" w:rsidP="005F3D30">
      <w:r>
        <w:separator/>
      </w:r>
    </w:p>
  </w:endnote>
  <w:endnote w:type="continuationSeparator" w:id="0">
    <w:p w:rsidR="00544894" w:rsidRDefault="00544894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94" w:rsidRDefault="00544894" w:rsidP="005F3D30">
      <w:r>
        <w:separator/>
      </w:r>
    </w:p>
  </w:footnote>
  <w:footnote w:type="continuationSeparator" w:id="0">
    <w:p w:rsidR="00544894" w:rsidRDefault="00544894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3C39C2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670654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282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471AF"/>
    <w:rsid w:val="002C10F8"/>
    <w:rsid w:val="0037680A"/>
    <w:rsid w:val="003C39C2"/>
    <w:rsid w:val="005330F2"/>
    <w:rsid w:val="00544894"/>
    <w:rsid w:val="00554077"/>
    <w:rsid w:val="00577FCA"/>
    <w:rsid w:val="00584E47"/>
    <w:rsid w:val="005E4BAB"/>
    <w:rsid w:val="005F3D30"/>
    <w:rsid w:val="00670654"/>
    <w:rsid w:val="006D19EC"/>
    <w:rsid w:val="007E6FC4"/>
    <w:rsid w:val="009B0FE5"/>
    <w:rsid w:val="009C1D02"/>
    <w:rsid w:val="00A80C5D"/>
    <w:rsid w:val="00A85C19"/>
    <w:rsid w:val="00A92E96"/>
    <w:rsid w:val="00AF6CF8"/>
    <w:rsid w:val="00B319F6"/>
    <w:rsid w:val="00B72605"/>
    <w:rsid w:val="00BA1747"/>
    <w:rsid w:val="00BC6561"/>
    <w:rsid w:val="00C87839"/>
    <w:rsid w:val="00D42A9D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B93D-2EBC-4190-B999-5204F55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Corpodetexto">
    <w:name w:val="Body Text"/>
    <w:basedOn w:val="Normal"/>
    <w:link w:val="CorpodetextoChar"/>
    <w:rsid w:val="00A80C5D"/>
    <w:pPr>
      <w:tabs>
        <w:tab w:val="left" w:pos="132"/>
        <w:tab w:val="left" w:pos="1320"/>
      </w:tabs>
      <w:autoSpaceDE/>
      <w:autoSpaceDN/>
      <w:spacing w:before="40" w:after="40"/>
      <w:ind w:firstLine="0"/>
    </w:pPr>
    <w:rPr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A80C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dc:description/>
  <cp:lastModifiedBy>Sara Alencar Dias</cp:lastModifiedBy>
  <cp:revision>2</cp:revision>
  <cp:lastPrinted>1999-07-05T20:12:00Z</cp:lastPrinted>
  <dcterms:created xsi:type="dcterms:W3CDTF">2015-12-30T13:32:00Z</dcterms:created>
  <dcterms:modified xsi:type="dcterms:W3CDTF">2015-12-30T13:32:00Z</dcterms:modified>
</cp:coreProperties>
</file>