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bookmarkStart w:id="0" w:name="_GoBack"/>
      <w:bookmarkEnd w:id="0"/>
      <w:r w:rsidRPr="00282522">
        <w:rPr>
          <w:b/>
          <w:sz w:val="22"/>
          <w:szCs w:val="22"/>
          <w:lang w:val="pt-BR"/>
        </w:rPr>
        <w:t>UNIVERSIDADE FEDERAL FLUMINENSE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CENTRO DE ESTUDOS GERAIS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INSTITUTO DE CIÊNCIAS HUMANAS E FILOSOFIA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DEPARTAMENTO DE ANTROPOLOGIA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  <w:r w:rsidRPr="00282522">
        <w:rPr>
          <w:b/>
          <w:sz w:val="22"/>
          <w:szCs w:val="22"/>
          <w:lang w:val="pt-BR"/>
        </w:rPr>
        <w:t>PROGRAMA DE DISCIPLINA</w:t>
      </w:r>
    </w:p>
    <w:p w:rsidR="00F50EAD" w:rsidRPr="00282522" w:rsidRDefault="00F50EAD" w:rsidP="00F50EAD">
      <w:pPr>
        <w:jc w:val="center"/>
        <w:rPr>
          <w:b/>
          <w:sz w:val="22"/>
          <w:szCs w:val="22"/>
          <w:lang w:val="pt-BR"/>
        </w:rPr>
      </w:pPr>
    </w:p>
    <w:p w:rsidR="00F50EAD" w:rsidRPr="00A53200" w:rsidRDefault="00F50EAD" w:rsidP="00F50EAD">
      <w:pPr>
        <w:rPr>
          <w:sz w:val="22"/>
          <w:szCs w:val="22"/>
          <w:u w:val="single"/>
          <w:lang w:val="pt-BR"/>
        </w:rPr>
      </w:pPr>
      <w:r w:rsidRPr="00A53200">
        <w:rPr>
          <w:sz w:val="22"/>
          <w:szCs w:val="22"/>
          <w:lang w:val="pt-BR"/>
        </w:rPr>
        <w:t xml:space="preserve">DISCIPLINA: </w:t>
      </w:r>
      <w:r w:rsidR="00A53200" w:rsidRPr="00A53200">
        <w:rPr>
          <w:sz w:val="22"/>
          <w:szCs w:val="22"/>
        </w:rPr>
        <w:t xml:space="preserve">GAP 00112 </w:t>
      </w:r>
      <w:r w:rsidR="00D0318D" w:rsidRPr="00A53200">
        <w:rPr>
          <w:sz w:val="22"/>
          <w:szCs w:val="22"/>
          <w:lang w:val="pt-BR"/>
        </w:rPr>
        <w:t>ANTROPOLOGIA I</w:t>
      </w:r>
    </w:p>
    <w:p w:rsidR="00F50EAD" w:rsidRPr="00282522" w:rsidRDefault="00F50EAD" w:rsidP="00F50EAD">
      <w:pPr>
        <w:jc w:val="both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CARGA HORÁRIA SEMESTRAL: 60 HORAS</w:t>
      </w:r>
    </w:p>
    <w:p w:rsidR="00F50EAD" w:rsidRDefault="00F50EAD" w:rsidP="00F50EAD">
      <w:pPr>
        <w:jc w:val="both"/>
        <w:rPr>
          <w:sz w:val="18"/>
          <w:lang w:val="pt-B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50EAD">
        <w:trPr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EAD" w:rsidRDefault="00F50EA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EMENTA: </w:t>
            </w:r>
          </w:p>
        </w:tc>
      </w:tr>
      <w:tr w:rsidR="00F50EAD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EAD" w:rsidRPr="00282522" w:rsidRDefault="00781224">
            <w:pPr>
              <w:jc w:val="both"/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A Antropologia como campo de conhecimento. Sistematização do conhecimento antropológico através de esquemas conceituais explicativos. Problemas básicos de organização social, política e econômica dentro da perspectiva antropológica. Conhecimento e crença sistematização do universo; sistemas de valores e padrões de comportamento: magia, religião, ciência, mitologia e arte</w:t>
            </w:r>
            <w:r w:rsidR="00D65ED6">
              <w:rPr>
                <w:sz w:val="22"/>
                <w:szCs w:val="22"/>
                <w:lang w:val="pt-BR"/>
              </w:rPr>
              <w:t>.</w:t>
            </w:r>
          </w:p>
        </w:tc>
      </w:tr>
    </w:tbl>
    <w:p w:rsidR="00F50EAD" w:rsidRDefault="00F50EAD" w:rsidP="00F50EAD">
      <w:pPr>
        <w:jc w:val="both"/>
        <w:rPr>
          <w:sz w:val="18"/>
          <w:lang w:val="pt-B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F50EAD">
        <w:trPr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EAD" w:rsidRPr="00E17E4B" w:rsidRDefault="00F50EAD">
            <w:pPr>
              <w:pStyle w:val="Ttulodatabela"/>
              <w:spacing w:after="0"/>
              <w:rPr>
                <w:sz w:val="18"/>
                <w:lang w:val="pt-BR"/>
              </w:rPr>
            </w:pPr>
            <w:r w:rsidRPr="00E17E4B">
              <w:rPr>
                <w:sz w:val="18"/>
                <w:lang w:val="pt-BR"/>
              </w:rPr>
              <w:t>PROGRAMA</w:t>
            </w:r>
            <w:r w:rsidR="00C60BB2">
              <w:rPr>
                <w:sz w:val="18"/>
                <w:lang w:val="pt-BR"/>
              </w:rPr>
              <w:t xml:space="preserve"> E BIBLIOGRAFIA</w:t>
            </w:r>
          </w:p>
        </w:tc>
      </w:tr>
      <w:tr w:rsidR="00F50EAD" w:rsidRPr="00282522"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FB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I: O que é Antropologia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encontro com o Outro – as primeiras formulações sobre a diferença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 xml:space="preserve">- Os conceitos de genocídio e </w:t>
            </w:r>
            <w:proofErr w:type="spellStart"/>
            <w:r w:rsidRPr="00282522">
              <w:rPr>
                <w:sz w:val="22"/>
                <w:szCs w:val="22"/>
                <w:lang w:val="pt-BR"/>
              </w:rPr>
              <w:t>etnocídio</w:t>
            </w:r>
            <w:proofErr w:type="spellEnd"/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surgimento do conceito de Homem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campo das ciências e as condições de surgimento da Antropologia</w:t>
            </w:r>
          </w:p>
          <w:p w:rsidR="00781224" w:rsidRPr="00282522" w:rsidRDefault="00781224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Originalidade do pensamento antropológico no campo das ciências sociais e humanas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 xml:space="preserve">CAMINHA, 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Pero Vaz de. Carta a El Rei D. Manuel. In: Janaína Amado e Luiz Carlos Figueiredo. Brasil 1500: quarenta documentos.Brasília: UnB/São Paulo: Imprensa Oficial do Estado de São Paulo, 2001(pp.73-117; inclui glossário).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 xml:space="preserve">LAPLANTINE, 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François. A Pré-História da Antropologia: a descoberta das diferenças pelos viajantes do século XVI e a dupla resposta ideológica dada naquela época até nossos dias; O Século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sz w:val="22"/>
                <w:szCs w:val="22"/>
                <w:lang w:val="pt-BR"/>
              </w:rPr>
              <w:t>XVIII:a invenção do conceito de homem e O tempo dos pioneiros: os pesquisadores-eruditos do século XIX. In: Aprender Antropologia. São Paulo: Brasiliense. 2000(37-74).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>KRENAK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, Aílton et al. Narrativas indígenas(</w:t>
            </w:r>
            <w:hyperlink r:id="rId5" w:history="1">
              <w:r w:rsidRPr="00282522">
                <w:rPr>
                  <w:rStyle w:val="Hyperlink"/>
                  <w:rFonts w:eastAsia="Arial"/>
                  <w:sz w:val="22"/>
                  <w:szCs w:val="22"/>
                  <w:lang w:val="pt-BR"/>
                </w:rPr>
                <w:t>www.isa.org.br</w:t>
              </w:r>
            </w:hyperlink>
            <w:r w:rsidRPr="00282522">
              <w:rPr>
                <w:rFonts w:eastAsia="Arial"/>
                <w:sz w:val="22"/>
                <w:szCs w:val="22"/>
                <w:lang w:val="pt-BR"/>
              </w:rPr>
              <w:t>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>MINER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>,</w:t>
            </w:r>
            <w:proofErr w:type="spellStart"/>
            <w:r w:rsidRPr="00282522">
              <w:rPr>
                <w:rFonts w:eastAsia="Arial"/>
                <w:sz w:val="22"/>
                <w:szCs w:val="22"/>
                <w:lang w:val="pt-BR"/>
              </w:rPr>
              <w:t>Horace.O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 xml:space="preserve"> Ritual do Corpo entre os </w:t>
            </w:r>
            <w:proofErr w:type="spellStart"/>
            <w:r w:rsidRPr="00282522">
              <w:rPr>
                <w:rFonts w:eastAsia="Arial"/>
                <w:sz w:val="22"/>
                <w:szCs w:val="22"/>
                <w:lang w:val="pt-BR"/>
              </w:rPr>
              <w:t>Sonacirema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>. Tradução de Eduardo Viveiros de Castro,1956(</w:t>
            </w:r>
            <w:proofErr w:type="spellStart"/>
            <w:r w:rsidRPr="00282522">
              <w:rPr>
                <w:rFonts w:eastAsia="Arial"/>
                <w:sz w:val="22"/>
                <w:szCs w:val="22"/>
                <w:lang w:val="pt-BR"/>
              </w:rPr>
              <w:t>mimeo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>).</w:t>
            </w:r>
          </w:p>
          <w:p w:rsidR="00C60BB2" w:rsidRPr="00282522" w:rsidRDefault="00C60BB2" w:rsidP="00C60BB2">
            <w:pPr>
              <w:autoSpaceDE w:val="0"/>
              <w:jc w:val="both"/>
              <w:rPr>
                <w:rFonts w:eastAsia="Arial"/>
                <w:sz w:val="22"/>
                <w:szCs w:val="22"/>
                <w:lang w:val="pt-BR"/>
              </w:rPr>
            </w:pPr>
            <w:r w:rsidRPr="00282522">
              <w:rPr>
                <w:rFonts w:eastAsia="Arial"/>
                <w:b/>
                <w:sz w:val="22"/>
                <w:szCs w:val="22"/>
                <w:lang w:val="pt-BR"/>
              </w:rPr>
              <w:t>TODOROV</w:t>
            </w:r>
            <w:r w:rsidRPr="00282522">
              <w:rPr>
                <w:rFonts w:eastAsia="Arial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282522">
              <w:rPr>
                <w:rFonts w:eastAsia="Arial"/>
                <w:sz w:val="22"/>
                <w:szCs w:val="22"/>
                <w:lang w:val="pt-BR"/>
              </w:rPr>
              <w:t>Tzvetan</w:t>
            </w:r>
            <w:proofErr w:type="spellEnd"/>
            <w:r w:rsidRPr="00282522">
              <w:rPr>
                <w:rFonts w:eastAsia="Arial"/>
                <w:sz w:val="22"/>
                <w:szCs w:val="22"/>
                <w:lang w:val="pt-BR"/>
              </w:rPr>
              <w:t>. Igualdade ou desigualdade (Capítulo III) In: A Conquista da América – a questão do outro. Martins Fontes, Editora. São Paulo, 1988 (pp.143-164)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II: O objeto de estudo da antropologia e a questão da diversidade cultural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conceito de cultura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Natureza e Cultura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Diversidade cultural e etnocentrismo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 xml:space="preserve">GEERTZ, </w:t>
            </w:r>
            <w:r w:rsidRPr="00282522">
              <w:rPr>
                <w:sz w:val="22"/>
                <w:szCs w:val="22"/>
                <w:lang w:val="pt-BR"/>
              </w:rPr>
              <w:t>Clifford. O Impacto do Conceito de Cultura sobre o Conceito de Homem. In: A Interpretação das Culturas. Editora Guanabara Koogan, Rio de Janeiro, 1989(pp. 45-66).</w:t>
            </w:r>
          </w:p>
          <w:p w:rsidR="00C60BB2" w:rsidRPr="00282522" w:rsidRDefault="00C60BB2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>GEERTZ</w:t>
            </w:r>
            <w:r w:rsidRPr="00282522">
              <w:rPr>
                <w:sz w:val="22"/>
                <w:szCs w:val="22"/>
                <w:lang w:val="pt-BR"/>
              </w:rPr>
              <w:t>, Clifford. Os Usos da Diversidade. In</w:t>
            </w:r>
            <w:r w:rsidR="00FE7BAB" w:rsidRPr="00282522">
              <w:rPr>
                <w:sz w:val="22"/>
                <w:szCs w:val="22"/>
                <w:lang w:val="pt-BR"/>
              </w:rPr>
              <w:t>: Nova Luz sobre a Antropologia. Rio de Janeiro: Jorge Zahar Ed. 2001 (68-85).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>GOULD,</w:t>
            </w:r>
            <w:r w:rsidRPr="00282522">
              <w:rPr>
                <w:sz w:val="22"/>
                <w:szCs w:val="22"/>
                <w:lang w:val="pt-BR"/>
              </w:rPr>
              <w:t xml:space="preserve"> Stephen Jay. Introdução, Conclusão e Epílogo. A falsa Medida do Homem. São Paulo: Martins Fontes, 2003 (1-14; 341-357; 359-60).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III: A pesquisa antropológica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- O método antropológico: a etnografia.</w:t>
            </w:r>
          </w:p>
          <w:p w:rsidR="00FE7BAB" w:rsidRPr="00282522" w:rsidRDefault="00FE7BAB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 xml:space="preserve">MALINOWSKI, </w:t>
            </w:r>
            <w:proofErr w:type="spellStart"/>
            <w:r w:rsidRPr="00282522">
              <w:rPr>
                <w:sz w:val="22"/>
                <w:szCs w:val="22"/>
                <w:lang w:val="pt-BR"/>
              </w:rPr>
              <w:t>Bronislaw</w:t>
            </w:r>
            <w:proofErr w:type="spellEnd"/>
            <w:r w:rsidRPr="00282522">
              <w:rPr>
                <w:sz w:val="22"/>
                <w:szCs w:val="22"/>
                <w:lang w:val="pt-BR"/>
              </w:rPr>
              <w:t>. Introdução. Os Argonautas do Pacífico Ocidental. São Paulo: A</w:t>
            </w:r>
            <w:r w:rsidR="00296321" w:rsidRPr="00282522">
              <w:rPr>
                <w:sz w:val="22"/>
                <w:szCs w:val="22"/>
                <w:lang w:val="pt-BR"/>
              </w:rPr>
              <w:t>bril Cultura, 1978 (17-34). (Grandes Pensadores).</w:t>
            </w:r>
          </w:p>
          <w:p w:rsidR="00296321" w:rsidRPr="00282522" w:rsidRDefault="00296321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b/>
                <w:sz w:val="22"/>
                <w:szCs w:val="22"/>
                <w:lang w:val="pt-BR"/>
              </w:rPr>
              <w:t>EVANS- PRITCHARD</w:t>
            </w:r>
            <w:r w:rsidRPr="00282522">
              <w:rPr>
                <w:sz w:val="22"/>
                <w:szCs w:val="22"/>
                <w:lang w:val="pt-BR"/>
              </w:rPr>
              <w:t xml:space="preserve">, Edward Evan. Algumas reminiscências e reflexões sobre o trabalho de campo. In: Bruxaria, Oráculos e Magia entre os </w:t>
            </w:r>
            <w:proofErr w:type="spellStart"/>
            <w:r w:rsidRPr="00282522">
              <w:rPr>
                <w:sz w:val="22"/>
                <w:szCs w:val="22"/>
                <w:lang w:val="pt-BR"/>
              </w:rPr>
              <w:t>Azande</w:t>
            </w:r>
            <w:proofErr w:type="spellEnd"/>
            <w:r w:rsidRPr="00282522">
              <w:rPr>
                <w:sz w:val="22"/>
                <w:szCs w:val="22"/>
                <w:lang w:val="pt-BR"/>
              </w:rPr>
              <w:t>. Rio de Janeiro: Jorge Zahar Ed;</w:t>
            </w:r>
            <w:r w:rsidR="006E7850" w:rsidRPr="00282522">
              <w:rPr>
                <w:sz w:val="22"/>
                <w:szCs w:val="22"/>
                <w:lang w:val="pt-BR"/>
              </w:rPr>
              <w:t xml:space="preserve"> 2005 (243-255).</w:t>
            </w:r>
          </w:p>
          <w:p w:rsidR="006E7850" w:rsidRPr="00282522" w:rsidRDefault="006E7850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Unidade IV: O olhar antropológico: etnografias.</w:t>
            </w:r>
          </w:p>
          <w:p w:rsidR="006E7850" w:rsidRPr="00282522" w:rsidRDefault="006E7850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>Os textos desta unidade serão trabalhados em seminários dados pelos alunos como avaliação e serão</w:t>
            </w:r>
          </w:p>
          <w:p w:rsidR="006E7850" w:rsidRPr="00282522" w:rsidRDefault="006E7850" w:rsidP="00781224">
            <w:pPr>
              <w:rPr>
                <w:sz w:val="22"/>
                <w:szCs w:val="22"/>
                <w:lang w:val="pt-BR"/>
              </w:rPr>
            </w:pPr>
            <w:r w:rsidRPr="00282522">
              <w:rPr>
                <w:sz w:val="22"/>
                <w:szCs w:val="22"/>
                <w:lang w:val="pt-BR"/>
              </w:rPr>
              <w:t xml:space="preserve">Apresentados oportunamente. </w:t>
            </w:r>
          </w:p>
        </w:tc>
      </w:tr>
    </w:tbl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Campus do Gragoatá, Bloco O, Sala 325- São Domingos</w:t>
      </w:r>
    </w:p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24.210-201 – Niterói – RJ</w:t>
      </w:r>
    </w:p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Telefone: (21)2629-2864</w:t>
      </w:r>
    </w:p>
    <w:p w:rsidR="00F50EAD" w:rsidRPr="00282522" w:rsidRDefault="00F50EAD" w:rsidP="00F50EAD">
      <w:pPr>
        <w:pStyle w:val="Rodap"/>
        <w:jc w:val="center"/>
        <w:rPr>
          <w:sz w:val="22"/>
          <w:szCs w:val="22"/>
          <w:lang w:val="pt-BR"/>
        </w:rPr>
      </w:pPr>
      <w:r w:rsidRPr="00282522">
        <w:rPr>
          <w:sz w:val="22"/>
          <w:szCs w:val="22"/>
          <w:lang w:val="pt-BR"/>
        </w:rPr>
        <w:t>Endereço eletrônico: gap@vm.uff.br</w:t>
      </w:r>
    </w:p>
    <w:p w:rsidR="003359D1" w:rsidRPr="00282522" w:rsidRDefault="003359D1">
      <w:pPr>
        <w:rPr>
          <w:sz w:val="22"/>
          <w:szCs w:val="22"/>
          <w:lang w:val="pt-BR"/>
        </w:rPr>
      </w:pPr>
    </w:p>
    <w:sectPr w:rsidR="003359D1" w:rsidRPr="00282522" w:rsidSect="00282522">
      <w:pgSz w:w="11906" w:h="16838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5C"/>
    <w:multiLevelType w:val="hybridMultilevel"/>
    <w:tmpl w:val="719003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AD"/>
    <w:rsid w:val="000172B7"/>
    <w:rsid w:val="001D1F24"/>
    <w:rsid w:val="00282522"/>
    <w:rsid w:val="00296321"/>
    <w:rsid w:val="003359D1"/>
    <w:rsid w:val="004E68A6"/>
    <w:rsid w:val="006B35FB"/>
    <w:rsid w:val="006C7B82"/>
    <w:rsid w:val="006E7850"/>
    <w:rsid w:val="00731B63"/>
    <w:rsid w:val="00781224"/>
    <w:rsid w:val="008A304A"/>
    <w:rsid w:val="00A53200"/>
    <w:rsid w:val="00C60BB2"/>
    <w:rsid w:val="00CC1801"/>
    <w:rsid w:val="00D0318D"/>
    <w:rsid w:val="00D65ED6"/>
    <w:rsid w:val="00DA1C8F"/>
    <w:rsid w:val="00E17E4B"/>
    <w:rsid w:val="00F50EAD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9FED-0B9D-44DA-9347-7EFEBA5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AD"/>
    <w:pPr>
      <w:widowControl w:val="0"/>
      <w:suppressAutoHyphens/>
    </w:pPr>
    <w:rPr>
      <w:rFonts w:eastAsia="HG Mincho Light J"/>
      <w:color w:val="000000"/>
      <w:sz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F50EAD"/>
    <w:pPr>
      <w:suppressLineNumbers/>
      <w:tabs>
        <w:tab w:val="center" w:pos="4818"/>
        <w:tab w:val="right" w:pos="9637"/>
      </w:tabs>
    </w:pPr>
  </w:style>
  <w:style w:type="paragraph" w:customStyle="1" w:styleId="Ttulodatabela">
    <w:name w:val="Título da tabela"/>
    <w:basedOn w:val="Normal"/>
    <w:rsid w:val="00F50EAD"/>
    <w:pPr>
      <w:suppressLineNumbers/>
      <w:spacing w:after="120"/>
      <w:jc w:val="center"/>
    </w:pPr>
    <w:rPr>
      <w:b/>
      <w:i/>
    </w:rPr>
  </w:style>
  <w:style w:type="character" w:styleId="Hyperlink">
    <w:name w:val="Hyperlink"/>
    <w:rsid w:val="004E68A6"/>
    <w:rPr>
      <w:color w:val="0000FF"/>
      <w:u w:val="single"/>
    </w:rPr>
  </w:style>
  <w:style w:type="paragraph" w:styleId="Textodebalo">
    <w:name w:val="Balloon Text"/>
    <w:basedOn w:val="Normal"/>
    <w:semiHidden/>
    <w:rsid w:val="0028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Z</Company>
  <LinksUpToDate>false</LinksUpToDate>
  <CharactersWithSpaces>3219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http://www.isa.org.br/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A</dc:creator>
  <cp:keywords/>
  <dc:description/>
  <cp:lastModifiedBy>Sara Alencar Dias</cp:lastModifiedBy>
  <cp:revision>2</cp:revision>
  <cp:lastPrinted>2010-11-18T16:39:00Z</cp:lastPrinted>
  <dcterms:created xsi:type="dcterms:W3CDTF">2015-12-30T13:33:00Z</dcterms:created>
  <dcterms:modified xsi:type="dcterms:W3CDTF">2015-12-30T13:33:00Z</dcterms:modified>
</cp:coreProperties>
</file>