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60"/>
        <w:gridCol w:w="3260"/>
      </w:tblGrid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0F2" w:rsidRDefault="005330F2" w:rsidP="00AF6CF8">
            <w:pPr>
              <w:spacing w:after="0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spacing w:val="70"/>
              </w:rPr>
              <w:t xml:space="preserve">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Estrutura Curricular (EC)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 w:rsidP="00AF6CF8">
            <w:pPr>
              <w:spacing w:before="60" w:after="60"/>
              <w:ind w:firstLine="0"/>
            </w:pPr>
            <w:r>
              <w:rPr>
                <w:smallCaps/>
                <w:sz w:val="24"/>
                <w:szCs w:val="24"/>
              </w:rPr>
              <w:t>Formulário nº 1</w:t>
            </w:r>
            <w:r w:rsidR="007E6FC4">
              <w:rPr>
                <w:smallCaps/>
                <w:sz w:val="24"/>
                <w:szCs w:val="24"/>
              </w:rPr>
              <w:t>3</w:t>
            </w:r>
            <w:r>
              <w:rPr>
                <w:smallCaps/>
              </w:rPr>
              <w:t xml:space="preserve">  –   </w:t>
            </w:r>
            <w:r>
              <w:rPr>
                <w:b/>
                <w:bCs/>
                <w:i/>
                <w:iCs/>
                <w:smallCaps/>
                <w:sz w:val="28"/>
                <w:szCs w:val="28"/>
              </w:rPr>
              <w:t>Especificação  da  Disciplina/Atividade</w:t>
            </w:r>
            <w:r>
              <w:rPr>
                <w:smallCaps/>
              </w:rPr>
              <w:t xml:space="preserve"> </w:t>
            </w:r>
          </w:p>
        </w:tc>
      </w:tr>
      <w:tr w:rsidR="00A92E9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6" w:rsidRDefault="00A92E96">
            <w:pPr>
              <w:spacing w:before="120" w:after="0"/>
              <w:ind w:firstLine="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Conteúdo de estudos</w:t>
            </w:r>
          </w:p>
        </w:tc>
      </w:tr>
      <w:tr w:rsidR="00A92E9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6" w:rsidRDefault="00A92E96">
            <w:pPr>
              <w:ind w:firstLine="0"/>
              <w:jc w:val="center"/>
              <w:rPr>
                <w:smallCaps/>
                <w:sz w:val="22"/>
                <w:szCs w:val="22"/>
              </w:rPr>
            </w:pPr>
          </w:p>
        </w:tc>
      </w:tr>
      <w:tr w:rsidR="005330F2" w:rsidTr="008707A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pStyle w:val="Ttulo1"/>
            </w:pPr>
            <w:r>
              <w:t>Nome da Disciplina/Atividade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pStyle w:val="Ttulo1"/>
            </w:pPr>
            <w:r>
              <w:t>Código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Criação     (  </w:t>
            </w:r>
            <w:r w:rsidR="007339CC">
              <w:rPr>
                <w:smallCaps/>
                <w:sz w:val="22"/>
                <w:szCs w:val="22"/>
              </w:rPr>
              <w:t>X</w:t>
            </w:r>
            <w:r>
              <w:rPr>
                <w:smallCaps/>
                <w:sz w:val="22"/>
                <w:szCs w:val="22"/>
              </w:rPr>
              <w:t xml:space="preserve">  )</w:t>
            </w:r>
          </w:p>
        </w:tc>
      </w:tr>
      <w:tr w:rsidR="005330F2" w:rsidTr="00870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7339CC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MÍDIA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7339CC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GCO00364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Alteração: nome  (   )  CH ( </w:t>
            </w:r>
            <w:r w:rsidR="007339CC">
              <w:rPr>
                <w:smallCaps/>
                <w:sz w:val="22"/>
                <w:szCs w:val="22"/>
              </w:rPr>
              <w:t>60</w:t>
            </w:r>
            <w:r>
              <w:rPr>
                <w:smallCaps/>
                <w:sz w:val="22"/>
                <w:szCs w:val="22"/>
              </w:rPr>
              <w:t xml:space="preserve">  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Departamento/Coordenação de Execução:</w:t>
            </w:r>
            <w:r w:rsidR="007339CC">
              <w:rPr>
                <w:smallCaps/>
                <w:sz w:val="22"/>
                <w:szCs w:val="22"/>
              </w:rPr>
              <w:t xml:space="preserve"> GCO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Carga Horária total:  </w:t>
            </w:r>
            <w:r w:rsidR="007339CC">
              <w:rPr>
                <w:smallCaps/>
                <w:sz w:val="22"/>
                <w:szCs w:val="22"/>
              </w:rPr>
              <w:t>60</w:t>
            </w:r>
            <w:r>
              <w:rPr>
                <w:smallCaps/>
                <w:sz w:val="22"/>
                <w:szCs w:val="22"/>
              </w:rPr>
              <w:t xml:space="preserve">          </w:t>
            </w:r>
            <w:r w:rsidR="00AF6CF8">
              <w:rPr>
                <w:smallCaps/>
                <w:sz w:val="22"/>
                <w:szCs w:val="22"/>
              </w:rPr>
              <w:t xml:space="preserve">                         </w:t>
            </w:r>
            <w:r>
              <w:rPr>
                <w:smallCaps/>
                <w:sz w:val="22"/>
                <w:szCs w:val="22"/>
              </w:rPr>
              <w:t xml:space="preserve">      Teórica: </w:t>
            </w:r>
            <w:r w:rsidR="00AF6CF8">
              <w:rPr>
                <w:smallCaps/>
                <w:sz w:val="22"/>
                <w:szCs w:val="22"/>
              </w:rPr>
              <w:t xml:space="preserve">   </w:t>
            </w:r>
            <w:r w:rsidR="007339CC">
              <w:rPr>
                <w:smallCaps/>
                <w:sz w:val="22"/>
                <w:szCs w:val="22"/>
              </w:rPr>
              <w:t>30</w:t>
            </w:r>
            <w:r w:rsidR="00AF6CF8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 xml:space="preserve">               Prática: </w:t>
            </w:r>
            <w:r w:rsidR="00AF6CF8">
              <w:rPr>
                <w:smallCaps/>
                <w:sz w:val="22"/>
                <w:szCs w:val="22"/>
              </w:rPr>
              <w:t xml:space="preserve">    </w:t>
            </w:r>
            <w:r>
              <w:rPr>
                <w:smallCaps/>
                <w:sz w:val="22"/>
                <w:szCs w:val="22"/>
              </w:rPr>
              <w:t xml:space="preserve">   </w:t>
            </w:r>
            <w:r w:rsidR="007339CC">
              <w:rPr>
                <w:smallCaps/>
                <w:sz w:val="22"/>
                <w:szCs w:val="22"/>
              </w:rPr>
              <w:t>30</w:t>
            </w:r>
            <w:r>
              <w:rPr>
                <w:smallCaps/>
                <w:sz w:val="22"/>
                <w:szCs w:val="22"/>
              </w:rPr>
              <w:t xml:space="preserve">           Estágio:  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Disciplina/Atividade:  Obrigatória   ( </w:t>
            </w:r>
            <w:r w:rsidR="007339CC">
              <w:rPr>
                <w:smallCaps/>
                <w:sz w:val="22"/>
                <w:szCs w:val="22"/>
              </w:rPr>
              <w:t>X</w:t>
            </w:r>
            <w:r w:rsidR="00A92E96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 xml:space="preserve">   )       </w:t>
            </w:r>
            <w:r w:rsidR="00A92E96">
              <w:rPr>
                <w:smallCaps/>
                <w:sz w:val="22"/>
                <w:szCs w:val="22"/>
              </w:rPr>
              <w:t xml:space="preserve">       </w:t>
            </w:r>
            <w:r>
              <w:rPr>
                <w:smallCaps/>
                <w:sz w:val="22"/>
                <w:szCs w:val="22"/>
              </w:rPr>
              <w:t xml:space="preserve">   Optativa   (</w:t>
            </w:r>
            <w:r w:rsidR="00A92E96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 xml:space="preserve">    )</w:t>
            </w:r>
            <w:r w:rsidR="00A92E96">
              <w:rPr>
                <w:smallCaps/>
                <w:sz w:val="22"/>
                <w:szCs w:val="22"/>
              </w:rPr>
              <w:t xml:space="preserve">                                       AC   (     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 w:rsidP="00E61193">
            <w:pPr>
              <w:spacing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Objetivos da Disciplina/Atividade: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7339CC" w:rsidP="00E61193">
            <w:pPr>
              <w:spacing w:after="0"/>
              <w:ind w:firstLine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Introduzir os conceitos da atividade de mídia no processo publicitário. Destacar a importância desta área na comunicação e no marketing das marcas.</w:t>
            </w:r>
          </w:p>
          <w:p w:rsidR="007339CC" w:rsidRPr="00E61193" w:rsidRDefault="007339CC" w:rsidP="00E61193">
            <w:pPr>
              <w:spacing w:after="0"/>
              <w:ind w:firstLine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fazer com que o aluno desenvolva planos práticos e que venham a fazer parte do portfolio de cada um.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5330F2" w:rsidP="00E61193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5330F2" w:rsidP="00E61193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t>Descrição da Ementa: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7339CC" w:rsidP="00E61193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Analise da evolução da atividade de mídia nos últimos anos : seu crescimento e importância.</w:t>
            </w:r>
          </w:p>
          <w:p w:rsidR="007339CC" w:rsidRDefault="007339CC" w:rsidP="00E61193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Estrutura do depto de Mídia em Agencia/Veiculo/Cliente – o que cada um faz.</w:t>
            </w:r>
          </w:p>
          <w:p w:rsidR="007339CC" w:rsidRDefault="007339CC" w:rsidP="00E61193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Estudo dos Meios de Comunicação on line e off line do ponto de vista das suas características e penetração.</w:t>
            </w:r>
          </w:p>
          <w:p w:rsidR="007339CC" w:rsidRDefault="007339CC" w:rsidP="00E61193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conceitos fundamentais para o desenvolvimento de um planejamento de Mídia.</w:t>
            </w:r>
          </w:p>
          <w:p w:rsidR="007339CC" w:rsidRDefault="007339CC" w:rsidP="00E61193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Ferramental necessário.</w:t>
            </w:r>
          </w:p>
          <w:p w:rsidR="007339CC" w:rsidRPr="00E61193" w:rsidRDefault="007339CC" w:rsidP="00E61193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Plano de Mídia a partir do Briefing ate a verificação da eficiência.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5330F2" w:rsidP="00E61193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A92E96" w:rsidP="00E61193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t>Bibliografia Básica</w:t>
            </w:r>
            <w:r w:rsidR="005330F2" w:rsidRPr="00E61193">
              <w:rPr>
                <w:smallCaps/>
                <w:sz w:val="24"/>
                <w:szCs w:val="24"/>
              </w:rPr>
              <w:t>: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5F" w:rsidRPr="004F295F" w:rsidRDefault="004F295F" w:rsidP="004F295F">
            <w:pPr>
              <w:spacing w:after="0"/>
              <w:ind w:firstLine="0"/>
              <w:rPr>
                <w:sz w:val="24"/>
                <w:szCs w:val="24"/>
              </w:rPr>
            </w:pPr>
            <w:r w:rsidRPr="004F295F">
              <w:rPr>
                <w:b/>
                <w:sz w:val="24"/>
                <w:szCs w:val="24"/>
              </w:rPr>
              <w:t>Barban</w:t>
            </w:r>
            <w:r w:rsidRPr="004F295F">
              <w:rPr>
                <w:sz w:val="24"/>
                <w:szCs w:val="24"/>
              </w:rPr>
              <w:t xml:space="preserve">, Arnold M. – </w:t>
            </w:r>
            <w:r w:rsidRPr="004F295F">
              <w:rPr>
                <w:b/>
                <w:sz w:val="24"/>
                <w:szCs w:val="24"/>
              </w:rPr>
              <w:t>A essência do planejamento de mídia</w:t>
            </w:r>
            <w:r w:rsidRPr="004F295F">
              <w:rPr>
                <w:sz w:val="24"/>
                <w:szCs w:val="24"/>
              </w:rPr>
              <w:t>. São Paulo: Nobel, 2001.</w:t>
            </w:r>
          </w:p>
          <w:p w:rsidR="004F295F" w:rsidRPr="004F295F" w:rsidRDefault="004F295F" w:rsidP="004F295F">
            <w:pPr>
              <w:spacing w:after="0"/>
              <w:ind w:firstLine="0"/>
              <w:rPr>
                <w:sz w:val="24"/>
                <w:szCs w:val="24"/>
              </w:rPr>
            </w:pPr>
            <w:r w:rsidRPr="004F295F">
              <w:rPr>
                <w:b/>
                <w:sz w:val="24"/>
                <w:szCs w:val="24"/>
              </w:rPr>
              <w:t>Goodrich</w:t>
            </w:r>
            <w:r w:rsidRPr="004F295F">
              <w:rPr>
                <w:sz w:val="24"/>
                <w:szCs w:val="24"/>
              </w:rPr>
              <w:t xml:space="preserve">, William B - </w:t>
            </w:r>
            <w:r w:rsidRPr="004F295F">
              <w:rPr>
                <w:b/>
                <w:sz w:val="24"/>
                <w:szCs w:val="24"/>
              </w:rPr>
              <w:t>Praticando o Planejamento de Mídia</w:t>
            </w:r>
            <w:r w:rsidRPr="004F295F">
              <w:rPr>
                <w:sz w:val="24"/>
                <w:szCs w:val="24"/>
              </w:rPr>
              <w:t>, São Paulo: Nobel, 2001.</w:t>
            </w:r>
          </w:p>
          <w:p w:rsidR="004F295F" w:rsidRPr="004F295F" w:rsidRDefault="004F295F" w:rsidP="004F295F">
            <w:pPr>
              <w:spacing w:after="0"/>
              <w:ind w:firstLine="0"/>
              <w:rPr>
                <w:sz w:val="24"/>
                <w:szCs w:val="24"/>
              </w:rPr>
            </w:pPr>
            <w:r w:rsidRPr="004F295F">
              <w:rPr>
                <w:b/>
                <w:sz w:val="24"/>
                <w:szCs w:val="24"/>
              </w:rPr>
              <w:t xml:space="preserve">Katz, </w:t>
            </w:r>
            <w:r w:rsidRPr="004F295F">
              <w:rPr>
                <w:sz w:val="24"/>
                <w:szCs w:val="24"/>
              </w:rPr>
              <w:t xml:space="preserve">Helen – </w:t>
            </w:r>
            <w:r w:rsidRPr="004F295F">
              <w:rPr>
                <w:b/>
                <w:sz w:val="24"/>
                <w:szCs w:val="24"/>
              </w:rPr>
              <w:t>Mídia Handbook: um guia completo para a eficiência em Mídia</w:t>
            </w:r>
            <w:r w:rsidRPr="004F295F">
              <w:rPr>
                <w:sz w:val="24"/>
                <w:szCs w:val="24"/>
              </w:rPr>
              <w:t>. São Paulo: Ed. Nobel, 2004.</w:t>
            </w:r>
          </w:p>
          <w:p w:rsidR="004F295F" w:rsidRPr="004F295F" w:rsidRDefault="004F295F" w:rsidP="004F295F">
            <w:pPr>
              <w:spacing w:after="0"/>
              <w:ind w:firstLine="0"/>
              <w:rPr>
                <w:sz w:val="24"/>
                <w:szCs w:val="24"/>
              </w:rPr>
            </w:pPr>
            <w:r w:rsidRPr="004F295F">
              <w:rPr>
                <w:b/>
                <w:sz w:val="24"/>
                <w:szCs w:val="24"/>
              </w:rPr>
              <w:t>Veronezzi</w:t>
            </w:r>
            <w:r w:rsidRPr="004F295F">
              <w:rPr>
                <w:sz w:val="24"/>
                <w:szCs w:val="24"/>
              </w:rPr>
              <w:t xml:space="preserve">, José Carlos - </w:t>
            </w:r>
            <w:r w:rsidRPr="004F295F">
              <w:rPr>
                <w:b/>
                <w:sz w:val="24"/>
                <w:szCs w:val="24"/>
              </w:rPr>
              <w:t>Mídia de A a Z</w:t>
            </w:r>
            <w:r w:rsidRPr="004F295F">
              <w:rPr>
                <w:sz w:val="24"/>
                <w:szCs w:val="24"/>
              </w:rPr>
              <w:t>.  São Paulo: Flight Editora, 2002.</w:t>
            </w:r>
          </w:p>
          <w:p w:rsidR="004F295F" w:rsidRPr="004F295F" w:rsidRDefault="004F295F" w:rsidP="004F295F">
            <w:pPr>
              <w:spacing w:after="0"/>
              <w:ind w:firstLine="0"/>
              <w:rPr>
                <w:sz w:val="24"/>
                <w:szCs w:val="24"/>
              </w:rPr>
            </w:pPr>
            <w:r w:rsidRPr="004F295F">
              <w:rPr>
                <w:b/>
                <w:sz w:val="24"/>
                <w:szCs w:val="24"/>
              </w:rPr>
              <w:t>Tamanaha</w:t>
            </w:r>
            <w:r w:rsidRPr="004F295F">
              <w:rPr>
                <w:sz w:val="24"/>
                <w:szCs w:val="24"/>
              </w:rPr>
              <w:t>, Paulo –</w:t>
            </w:r>
            <w:r w:rsidRPr="004F295F">
              <w:rPr>
                <w:b/>
                <w:sz w:val="24"/>
                <w:szCs w:val="24"/>
              </w:rPr>
              <w:t xml:space="preserve"> Planejamento de Mídia: teoria e experiência. </w:t>
            </w:r>
            <w:r w:rsidRPr="004F295F">
              <w:rPr>
                <w:sz w:val="24"/>
                <w:szCs w:val="24"/>
              </w:rPr>
              <w:t>São Paulo: Pearson, 2011.</w:t>
            </w:r>
          </w:p>
          <w:p w:rsidR="005330F2" w:rsidRPr="00E61193" w:rsidRDefault="00257FB4" w:rsidP="00E61193">
            <w:pPr>
              <w:spacing w:after="0"/>
              <w:ind w:firstLine="0"/>
              <w:rPr>
                <w:sz w:val="24"/>
                <w:szCs w:val="24"/>
              </w:rPr>
            </w:pPr>
            <w:r w:rsidRPr="00257FB4">
              <w:rPr>
                <w:b/>
                <w:sz w:val="24"/>
                <w:szCs w:val="24"/>
              </w:rPr>
              <w:t>Sissors</w:t>
            </w:r>
            <w:r w:rsidRPr="00257FB4">
              <w:rPr>
                <w:sz w:val="24"/>
                <w:szCs w:val="24"/>
              </w:rPr>
              <w:t>, Jack Z –</w:t>
            </w:r>
            <w:r w:rsidRPr="00257FB4">
              <w:rPr>
                <w:b/>
                <w:sz w:val="24"/>
                <w:szCs w:val="24"/>
              </w:rPr>
              <w:t xml:space="preserve"> Planejamento de Mídia: aferições, estratégias e avaliações</w:t>
            </w:r>
            <w:r w:rsidRPr="00257FB4">
              <w:rPr>
                <w:sz w:val="24"/>
                <w:szCs w:val="24"/>
              </w:rPr>
              <w:t>. São Paulo: Nobel, 2001.</w:t>
            </w:r>
          </w:p>
        </w:tc>
      </w:tr>
      <w:tr w:rsidR="00E61193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93" w:rsidRPr="00E61193" w:rsidRDefault="002471AF" w:rsidP="002471AF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t xml:space="preserve">Bibliografia </w:t>
            </w:r>
            <w:r>
              <w:rPr>
                <w:smallCaps/>
                <w:sz w:val="24"/>
                <w:szCs w:val="24"/>
              </w:rPr>
              <w:t>Complementar</w:t>
            </w:r>
            <w:r w:rsidRPr="00E61193">
              <w:rPr>
                <w:smallCaps/>
                <w:sz w:val="24"/>
                <w:szCs w:val="24"/>
              </w:rPr>
              <w:t>:</w:t>
            </w:r>
          </w:p>
        </w:tc>
      </w:tr>
      <w:tr w:rsidR="00E61193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B4" w:rsidRPr="00257FB4" w:rsidRDefault="00257FB4" w:rsidP="00257FB4">
            <w:pPr>
              <w:spacing w:after="0"/>
              <w:ind w:firstLine="0"/>
              <w:rPr>
                <w:sz w:val="24"/>
                <w:szCs w:val="24"/>
              </w:rPr>
            </w:pPr>
            <w:r w:rsidRPr="00257FB4">
              <w:rPr>
                <w:b/>
                <w:sz w:val="24"/>
                <w:szCs w:val="24"/>
              </w:rPr>
              <w:t>Samara</w:t>
            </w:r>
            <w:r w:rsidRPr="00257FB4">
              <w:rPr>
                <w:sz w:val="24"/>
                <w:szCs w:val="24"/>
              </w:rPr>
              <w:t xml:space="preserve">, Beatriz Santos; </w:t>
            </w:r>
            <w:r w:rsidRPr="00257FB4">
              <w:rPr>
                <w:b/>
                <w:sz w:val="24"/>
                <w:szCs w:val="24"/>
              </w:rPr>
              <w:t>Morch</w:t>
            </w:r>
            <w:r w:rsidRPr="00257FB4">
              <w:rPr>
                <w:sz w:val="24"/>
                <w:szCs w:val="24"/>
              </w:rPr>
              <w:t xml:space="preserve">, Marco Aurélio. </w:t>
            </w:r>
            <w:r w:rsidRPr="00257FB4">
              <w:rPr>
                <w:b/>
                <w:sz w:val="24"/>
                <w:szCs w:val="24"/>
              </w:rPr>
              <w:t>Comportamento do consumidor: conceitos e casos</w:t>
            </w:r>
            <w:r w:rsidRPr="00257FB4">
              <w:rPr>
                <w:sz w:val="24"/>
                <w:szCs w:val="24"/>
              </w:rPr>
              <w:t xml:space="preserve">. São Paulo: Prentice Hall, 2005. </w:t>
            </w:r>
          </w:p>
          <w:p w:rsidR="00257FB4" w:rsidRPr="00257FB4" w:rsidRDefault="00257FB4" w:rsidP="00257FB4">
            <w:pPr>
              <w:spacing w:after="0"/>
              <w:ind w:firstLine="0"/>
              <w:rPr>
                <w:sz w:val="24"/>
                <w:szCs w:val="24"/>
              </w:rPr>
            </w:pPr>
            <w:r w:rsidRPr="00257FB4">
              <w:rPr>
                <w:b/>
                <w:sz w:val="24"/>
                <w:szCs w:val="24"/>
              </w:rPr>
              <w:t>Corrêa</w:t>
            </w:r>
            <w:r w:rsidRPr="00257FB4">
              <w:rPr>
                <w:sz w:val="24"/>
                <w:szCs w:val="24"/>
              </w:rPr>
              <w:t xml:space="preserve">, Roberto – </w:t>
            </w:r>
            <w:r w:rsidRPr="00257FB4">
              <w:rPr>
                <w:b/>
                <w:sz w:val="24"/>
                <w:szCs w:val="24"/>
              </w:rPr>
              <w:t>Planejamento de Propaganda</w:t>
            </w:r>
            <w:r w:rsidRPr="00257FB4">
              <w:rPr>
                <w:sz w:val="24"/>
                <w:szCs w:val="24"/>
              </w:rPr>
              <w:t>. São Paulo: Global, 2002.</w:t>
            </w:r>
          </w:p>
          <w:p w:rsidR="00E61193" w:rsidRDefault="00257FB4" w:rsidP="00E61193">
            <w:pPr>
              <w:spacing w:after="0"/>
              <w:ind w:firstLine="0"/>
              <w:rPr>
                <w:sz w:val="24"/>
                <w:szCs w:val="24"/>
                <w:lang w:val="en-US"/>
              </w:rPr>
            </w:pPr>
            <w:r w:rsidRPr="00257FB4">
              <w:rPr>
                <w:b/>
                <w:sz w:val="24"/>
                <w:szCs w:val="24"/>
                <w:lang w:val="en-US"/>
              </w:rPr>
              <w:t>Kotler</w:t>
            </w:r>
            <w:r w:rsidRPr="00257FB4">
              <w:rPr>
                <w:sz w:val="24"/>
                <w:szCs w:val="24"/>
                <w:lang w:val="en-US"/>
              </w:rPr>
              <w:t xml:space="preserve">, Philip; ARMSTRONG, </w:t>
            </w:r>
            <w:smartTag w:uri="urn:schemas-microsoft-com:office:smarttags" w:element="place">
              <w:smartTag w:uri="urn:schemas-microsoft-com:office:smarttags" w:element="City">
                <w:r w:rsidRPr="00257FB4">
                  <w:rPr>
                    <w:sz w:val="24"/>
                    <w:szCs w:val="24"/>
                    <w:lang w:val="en-US"/>
                  </w:rPr>
                  <w:t>Gary</w:t>
                </w:r>
              </w:smartTag>
            </w:smartTag>
            <w:r w:rsidRPr="00257FB4">
              <w:rPr>
                <w:sz w:val="24"/>
                <w:szCs w:val="24"/>
                <w:lang w:val="en-US"/>
              </w:rPr>
              <w:t xml:space="preserve">. </w:t>
            </w:r>
            <w:r w:rsidRPr="00257FB4">
              <w:rPr>
                <w:b/>
                <w:sz w:val="24"/>
                <w:szCs w:val="24"/>
                <w:lang w:val="en-US"/>
              </w:rPr>
              <w:t>Princípios de Marketing.</w:t>
            </w:r>
            <w:r w:rsidRPr="00257FB4">
              <w:rPr>
                <w:sz w:val="24"/>
                <w:szCs w:val="24"/>
                <w:lang w:val="en-US"/>
              </w:rPr>
              <w:t xml:space="preserve"> 12. ed. </w:t>
            </w:r>
            <w:smartTag w:uri="urn:schemas-microsoft-com:office:smarttags" w:element="place">
              <w:smartTag w:uri="urn:schemas-microsoft-com:office:smarttags" w:element="City">
                <w:r w:rsidRPr="00257FB4">
                  <w:rPr>
                    <w:sz w:val="24"/>
                    <w:szCs w:val="24"/>
                    <w:lang w:val="en-US"/>
                  </w:rPr>
                  <w:t>São Paulo</w:t>
                </w:r>
              </w:smartTag>
            </w:smartTag>
            <w:r w:rsidRPr="00257FB4">
              <w:rPr>
                <w:sz w:val="24"/>
                <w:szCs w:val="24"/>
                <w:lang w:val="en-US"/>
              </w:rPr>
              <w:t>: Pearson Prentice Hall, 2007</w:t>
            </w:r>
          </w:p>
          <w:p w:rsidR="00257FB4" w:rsidRPr="00257FB4" w:rsidRDefault="00257FB4" w:rsidP="00257FB4">
            <w:pPr>
              <w:spacing w:after="0"/>
              <w:ind w:firstLine="0"/>
              <w:rPr>
                <w:sz w:val="24"/>
                <w:szCs w:val="24"/>
              </w:rPr>
            </w:pPr>
            <w:r w:rsidRPr="00257FB4">
              <w:rPr>
                <w:b/>
                <w:sz w:val="24"/>
                <w:szCs w:val="24"/>
              </w:rPr>
              <w:t>Sampaio</w:t>
            </w:r>
            <w:r w:rsidRPr="00257FB4">
              <w:rPr>
                <w:sz w:val="24"/>
                <w:szCs w:val="24"/>
              </w:rPr>
              <w:t xml:space="preserve">, Rafael – </w:t>
            </w:r>
            <w:r w:rsidRPr="00257FB4">
              <w:rPr>
                <w:b/>
                <w:sz w:val="24"/>
                <w:szCs w:val="24"/>
              </w:rPr>
              <w:t>Propaganda de A a Z: como usar a propaganda para construir marcas e empresas de sucesso</w:t>
            </w:r>
            <w:r w:rsidRPr="00257FB4">
              <w:rPr>
                <w:sz w:val="24"/>
                <w:szCs w:val="24"/>
              </w:rPr>
              <w:t xml:space="preserve">. Rio de Janeiro: Campus, </w:t>
            </w:r>
            <w:smartTag w:uri="urn:schemas-microsoft-com:office:smarttags" w:element="stockticker">
              <w:r w:rsidRPr="00257FB4">
                <w:rPr>
                  <w:sz w:val="24"/>
                  <w:szCs w:val="24"/>
                </w:rPr>
                <w:t>ABR</w:t>
              </w:r>
            </w:smartTag>
            <w:r w:rsidRPr="00257FB4">
              <w:rPr>
                <w:sz w:val="24"/>
                <w:szCs w:val="24"/>
              </w:rPr>
              <w:t>, 1997.</w:t>
            </w:r>
          </w:p>
          <w:p w:rsidR="00257FB4" w:rsidRPr="00E61193" w:rsidRDefault="00257FB4" w:rsidP="00E61193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</w:tbl>
    <w:p w:rsidR="005330F2" w:rsidRPr="009B0FE5" w:rsidRDefault="005330F2" w:rsidP="00E61193">
      <w:pPr>
        <w:spacing w:after="0"/>
        <w:ind w:firstLine="0"/>
        <w:rPr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5330F2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____________________________________</w:t>
            </w:r>
          </w:p>
          <w:p w:rsidR="005330F2" w:rsidRDefault="005330F2">
            <w:pPr>
              <w:spacing w:after="24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Coordenador</w:t>
            </w:r>
          </w:p>
          <w:p w:rsidR="005330F2" w:rsidRDefault="005330F2" w:rsidP="008707A3">
            <w:pPr>
              <w:spacing w:after="0"/>
              <w:ind w:firstLine="425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Data _____/_____/_____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___________________________________</w:t>
            </w:r>
          </w:p>
          <w:p w:rsidR="005330F2" w:rsidRDefault="005330F2">
            <w:pPr>
              <w:spacing w:after="24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Chefe de Depto/Coordenador</w:t>
            </w:r>
          </w:p>
          <w:p w:rsidR="005330F2" w:rsidRDefault="005330F2" w:rsidP="00A92E96">
            <w:pPr>
              <w:spacing w:after="0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Data _____/_____/_____</w:t>
            </w:r>
          </w:p>
        </w:tc>
      </w:tr>
    </w:tbl>
    <w:p w:rsidR="005330F2" w:rsidRPr="00E61193" w:rsidRDefault="005330F2" w:rsidP="008707A3">
      <w:pPr>
        <w:spacing w:before="60" w:after="0"/>
        <w:ind w:firstLine="0"/>
        <w:rPr>
          <w:sz w:val="20"/>
          <w:szCs w:val="20"/>
        </w:rPr>
      </w:pPr>
    </w:p>
    <w:sectPr w:rsidR="005330F2" w:rsidRPr="00E61193" w:rsidSect="009B0FE5">
      <w:headerReference w:type="default" r:id="rId6"/>
      <w:pgSz w:w="11907" w:h="16840" w:code="9"/>
      <w:pgMar w:top="567" w:right="851" w:bottom="567" w:left="1418" w:header="680" w:footer="96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CE" w:rsidRDefault="002316CE" w:rsidP="005F3D30">
      <w:r>
        <w:separator/>
      </w:r>
    </w:p>
  </w:endnote>
  <w:endnote w:type="continuationSeparator" w:id="0">
    <w:p w:rsidR="002316CE" w:rsidRDefault="002316CE" w:rsidP="005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CE" w:rsidRDefault="002316CE" w:rsidP="005F3D30">
      <w:r>
        <w:separator/>
      </w:r>
    </w:p>
  </w:footnote>
  <w:footnote w:type="continuationSeparator" w:id="0">
    <w:p w:rsidR="002316CE" w:rsidRDefault="002316CE" w:rsidP="005F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F2" w:rsidRPr="00E61193" w:rsidRDefault="009E7299">
    <w:pPr>
      <w:spacing w:before="60" w:after="0"/>
      <w:ind w:right="-210" w:firstLine="0"/>
      <w:jc w:val="left"/>
      <w:rPr>
        <w:smallCaps/>
        <w:spacing w:val="-10"/>
        <w:sz w:val="18"/>
        <w:szCs w:val="18"/>
      </w:rPr>
    </w:pPr>
    <w:r w:rsidRPr="00E61193">
      <w:rPr>
        <w:noProof/>
        <w:spacing w:val="50"/>
        <w:sz w:val="18"/>
        <w:szCs w:val="18"/>
      </w:rPr>
      <w:drawing>
        <wp:inline distT="0" distB="0" distL="0" distR="0">
          <wp:extent cx="333375" cy="142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193">
      <w:rPr>
        <w:spacing w:val="-10"/>
        <w:sz w:val="18"/>
        <w:szCs w:val="18"/>
      </w:rPr>
      <w:t xml:space="preserve">  </w:t>
    </w:r>
    <w:r w:rsidR="005330F2" w:rsidRPr="00E61193">
      <w:rPr>
        <w:smallCaps/>
        <w:spacing w:val="-10"/>
        <w:sz w:val="18"/>
        <w:szCs w:val="18"/>
      </w:rPr>
      <w:t>Universidade Federal Fluminense</w:t>
    </w:r>
  </w:p>
  <w:p w:rsidR="005330F2" w:rsidRPr="00E61193" w:rsidRDefault="00D13598" w:rsidP="00E61193">
    <w:pPr>
      <w:spacing w:after="40"/>
      <w:ind w:right="-210" w:firstLine="0"/>
      <w:rPr>
        <w:smallCaps/>
        <w:spacing w:val="8"/>
        <w:sz w:val="18"/>
        <w:szCs w:val="18"/>
      </w:rPr>
    </w:pPr>
    <w:r w:rsidRPr="00E61193">
      <w:rPr>
        <w:spacing w:val="50"/>
        <w:sz w:val="18"/>
        <w:szCs w:val="18"/>
      </w:rPr>
      <w:object w:dxaOrig="4996" w:dyaOrig="2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75pt;height:15.75pt" o:ole="" fillcolor="window">
          <v:imagedata r:id="rId2" o:title=""/>
        </v:shape>
        <o:OLEObject Type="Embed" ProgID="PBrush" ShapeID="_x0000_i1025" DrawAspect="Content" ObjectID="_1512980387" r:id="rId3"/>
      </w:object>
    </w:r>
    <w:r w:rsidR="005330F2" w:rsidRPr="00E61193">
      <w:rPr>
        <w:spacing w:val="50"/>
        <w:sz w:val="18"/>
        <w:szCs w:val="18"/>
      </w:rPr>
      <w:t xml:space="preserve"> </w:t>
    </w:r>
    <w:r w:rsidR="005330F2" w:rsidRPr="00E61193">
      <w:rPr>
        <w:smallCaps/>
        <w:spacing w:val="-10"/>
        <w:sz w:val="18"/>
        <w:szCs w:val="18"/>
      </w:rPr>
      <w:t>Pró-Reitoria de Assuntos Acadêmicos</w:t>
    </w:r>
  </w:p>
  <w:p w:rsidR="005330F2" w:rsidRPr="00E61193" w:rsidRDefault="00E61193" w:rsidP="00E61193">
    <w:pPr>
      <w:pStyle w:val="Cabealho"/>
      <w:spacing w:after="0"/>
      <w:rPr>
        <w:sz w:val="18"/>
        <w:szCs w:val="18"/>
      </w:rPr>
    </w:pPr>
    <w:r>
      <w:rPr>
        <w:smallCaps/>
        <w:spacing w:val="8"/>
        <w:sz w:val="18"/>
        <w:szCs w:val="18"/>
      </w:rPr>
      <w:t xml:space="preserve"> </w:t>
    </w:r>
    <w:r w:rsidR="005330F2" w:rsidRPr="00E61193">
      <w:rPr>
        <w:smallCaps/>
        <w:spacing w:val="8"/>
        <w:sz w:val="18"/>
        <w:szCs w:val="18"/>
      </w:rPr>
      <w:t>Coordenadoria de Apoio ao Ensino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F8"/>
    <w:rsid w:val="001F11D3"/>
    <w:rsid w:val="002316CE"/>
    <w:rsid w:val="002471AF"/>
    <w:rsid w:val="00257FB4"/>
    <w:rsid w:val="002C10F8"/>
    <w:rsid w:val="0037680A"/>
    <w:rsid w:val="004F295F"/>
    <w:rsid w:val="004F430B"/>
    <w:rsid w:val="005330F2"/>
    <w:rsid w:val="00554077"/>
    <w:rsid w:val="00577FCA"/>
    <w:rsid w:val="00584E47"/>
    <w:rsid w:val="005F3D30"/>
    <w:rsid w:val="006133FC"/>
    <w:rsid w:val="007339CC"/>
    <w:rsid w:val="007E6FC4"/>
    <w:rsid w:val="008707A3"/>
    <w:rsid w:val="009B0FE5"/>
    <w:rsid w:val="009C1D02"/>
    <w:rsid w:val="009E7299"/>
    <w:rsid w:val="00A21575"/>
    <w:rsid w:val="00A85C19"/>
    <w:rsid w:val="00A92E96"/>
    <w:rsid w:val="00AF6CF8"/>
    <w:rsid w:val="00B319F6"/>
    <w:rsid w:val="00D13598"/>
    <w:rsid w:val="00D42A9D"/>
    <w:rsid w:val="00E61193"/>
    <w:rsid w:val="00E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00D72-93AD-4EBD-82DA-03E1CDBC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120"/>
      <w:ind w:firstLine="567"/>
      <w:jc w:val="both"/>
    </w:pPr>
    <w:rPr>
      <w:sz w:val="26"/>
      <w:szCs w:val="26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120" w:after="0"/>
      <w:ind w:firstLine="0"/>
      <w:jc w:val="center"/>
      <w:outlineLvl w:val="0"/>
    </w:pPr>
    <w:rPr>
      <w:b/>
      <w:bCs/>
      <w:smallCap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360" w:after="240"/>
      <w:ind w:firstLine="0"/>
      <w:jc w:val="center"/>
      <w:outlineLvl w:val="2"/>
    </w:pPr>
    <w:rPr>
      <w:b/>
      <w:bCs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360" w:after="240"/>
      <w:ind w:firstLine="0"/>
      <w:outlineLvl w:val="3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QUESTO">
    <w:name w:val="QUESTÃO"/>
    <w:basedOn w:val="Normal"/>
    <w:next w:val="SIMPLES"/>
    <w:uiPriority w:val="99"/>
    <w:pPr>
      <w:spacing w:before="120" w:after="0"/>
      <w:ind w:firstLine="0"/>
    </w:pPr>
  </w:style>
  <w:style w:type="paragraph" w:customStyle="1" w:styleId="SIMPLES">
    <w:name w:val="SIMPLES"/>
    <w:basedOn w:val="Normal"/>
    <w:uiPriority w:val="99"/>
    <w:pPr>
      <w:spacing w:after="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6"/>
      <w:szCs w:val="2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6"/>
      <w:szCs w:val="26"/>
    </w:rPr>
  </w:style>
  <w:style w:type="paragraph" w:customStyle="1" w:styleId="ListaMarcada">
    <w:name w:val="Lista Marcada"/>
    <w:basedOn w:val="Normal"/>
    <w:uiPriority w:val="99"/>
    <w:pPr>
      <w:ind w:left="850" w:hanging="283"/>
    </w:pPr>
  </w:style>
  <w:style w:type="paragraph" w:customStyle="1" w:styleId="ListaMarcada2">
    <w:name w:val="Lista Marcada 2"/>
    <w:basedOn w:val="ListaMarcada"/>
    <w:uiPriority w:val="99"/>
    <w:pPr>
      <w:ind w:left="1417"/>
    </w:p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customStyle="1" w:styleId="Tabela">
    <w:name w:val="Tabela"/>
    <w:basedOn w:val="Normal"/>
    <w:uiPriority w:val="99"/>
    <w:pPr>
      <w:spacing w:after="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UFF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subject/>
  <dc:creator>MAGNO</dc:creator>
  <cp:keywords/>
  <cp:lastModifiedBy>Sara Alencar Dias</cp:lastModifiedBy>
  <cp:revision>2</cp:revision>
  <cp:lastPrinted>1999-07-05T20:12:00Z</cp:lastPrinted>
  <dcterms:created xsi:type="dcterms:W3CDTF">2015-12-30T13:33:00Z</dcterms:created>
  <dcterms:modified xsi:type="dcterms:W3CDTF">2015-12-30T13:33:00Z</dcterms:modified>
</cp:coreProperties>
</file>