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4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559"/>
        <w:gridCol w:w="3402"/>
      </w:tblGrid>
      <w:tr w:rsidR="00E97A66"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A66" w:rsidRPr="000F669B" w:rsidRDefault="00E97A66" w:rsidP="000F669B">
            <w:pPr>
              <w:spacing w:before="240" w:after="20"/>
              <w:ind w:firstLine="0"/>
              <w:jc w:val="center"/>
              <w:rPr>
                <w:spacing w:val="7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B7A6B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 xml:space="preserve">Formulário nº 13 c –   </w:t>
            </w:r>
            <w:r w:rsidRPr="000B7A6B">
              <w:rPr>
                <w:b/>
                <w:bCs/>
                <w:i/>
                <w:iCs/>
                <w:smallCaps/>
                <w:sz w:val="22"/>
                <w:szCs w:val="22"/>
              </w:rPr>
              <w:t>Especificação  da  Disciplina</w:t>
            </w:r>
            <w:r w:rsidRPr="000B7A6B"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E97A66" w:rsidRPr="000B7A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0B7A6B">
              <w:rPr>
                <w:b/>
                <w:bCs/>
                <w:smallCaps/>
                <w:sz w:val="22"/>
                <w:szCs w:val="22"/>
              </w:rPr>
              <w:t>Conteúdos de estudos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0B7A6B">
              <w:rPr>
                <w:b/>
                <w:bCs/>
                <w:smallCaps/>
                <w:sz w:val="22"/>
                <w:szCs w:val="22"/>
              </w:rPr>
              <w:t>Código</w:t>
            </w:r>
          </w:p>
        </w:tc>
      </w:tr>
      <w:tr w:rsidR="00E97A66" w:rsidRPr="000B7A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Marketing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972-5</w:t>
            </w:r>
          </w:p>
        </w:tc>
      </w:tr>
      <w:tr w:rsidR="00E97A66" w:rsidRPr="000B7A6B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pStyle w:val="Heading1"/>
              <w:spacing w:before="40" w:after="40"/>
            </w:pPr>
            <w:r w:rsidRPr="000B7A6B">
              <w:t>Nome da 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pStyle w:val="Heading1"/>
              <w:spacing w:before="40" w:after="40"/>
            </w:pPr>
            <w:r w:rsidRPr="000B7A6B">
              <w:t>Código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Criação   (X)</w:t>
            </w:r>
          </w:p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Alteração: nome  (  )</w:t>
            </w:r>
          </w:p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 xml:space="preserve">CH (   )  </w:t>
            </w:r>
            <w:r w:rsidRPr="000B7A6B">
              <w:rPr>
                <w:smallCaps/>
                <w:sz w:val="22"/>
                <w:szCs w:val="22"/>
                <w:lang w:val="en-US"/>
              </w:rPr>
              <w:t>Ementa (   )</w:t>
            </w:r>
          </w:p>
        </w:tc>
      </w:tr>
      <w:tr w:rsidR="00E97A66" w:rsidRPr="000B7A6B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6" w:rsidRPr="000B7A6B" w:rsidRDefault="00E97A66" w:rsidP="000F669B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  <w:lang w:val="en-US"/>
              </w:rPr>
            </w:pPr>
            <w:r w:rsidRPr="000B7A6B">
              <w:rPr>
                <w:smallCaps/>
                <w:sz w:val="22"/>
                <w:szCs w:val="22"/>
                <w:lang w:val="en-US"/>
              </w:rPr>
              <w:t>REALIZAÇÃO DE CAMPANHA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6" w:rsidRPr="000B7A6B" w:rsidRDefault="00E97A66" w:rsidP="005404B4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GCO 00360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076CA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E97A66" w:rsidRPr="000B7A6B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jc w:val="left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Departamento de Execução: COMUNICAÇÃO SOCIAL</w:t>
            </w:r>
          </w:p>
        </w:tc>
      </w:tr>
      <w:tr w:rsidR="00E97A66" w:rsidRPr="000B7A6B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 xml:space="preserve">Carga Horária total: 60                    Teórica:             Prática:    60           Estágio:  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Disciplina:         Obrigatória   (  x )          Optativa   (    )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spacing w:before="40" w:after="40"/>
              <w:ind w:firstLine="0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Objetivos da Disciplina: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pStyle w:val="BodyText2"/>
              <w:spacing w:before="120" w:after="120"/>
            </w:pPr>
            <w:r w:rsidRPr="000B7A6B">
              <w:t>Ao fim do curso o aluno deve: ser capaz de desenvolver, detalhar e criar as táticas, ferramentas, ações e controles de uma campanha. Os alunos, em grupos de trabalho serão capazes de, a partir do planejamento da campanha, desenvolver a linha criativa, orçar as peças e decidir qual é o melhor caminho criativo a ser tomado.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B7A6B">
            <w:pPr>
              <w:spacing w:before="60" w:after="0"/>
              <w:ind w:firstLine="0"/>
              <w:rPr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Descrição da Ementa: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F669B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0B7A6B">
              <w:rPr>
                <w:sz w:val="22"/>
                <w:szCs w:val="22"/>
              </w:rPr>
              <w:t>Conceitos básicos de planejamento, criação e controle de ações criativas. Conceitos e práticas de direção de arte, redação publicitária e criação online. Estratégias de tomada de decisão criativa. Controle e gerenciamento de projetos em comunicação. Gestão de recursos (</w:t>
            </w:r>
            <w:r w:rsidRPr="000B7A6B">
              <w:rPr>
                <w:i/>
                <w:iCs/>
                <w:sz w:val="22"/>
                <w:szCs w:val="22"/>
              </w:rPr>
              <w:t>budget</w:t>
            </w:r>
            <w:r w:rsidRPr="000B7A6B">
              <w:rPr>
                <w:sz w:val="22"/>
                <w:szCs w:val="22"/>
              </w:rPr>
              <w:t>) de uma campanha de comunicação.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B7A6B">
            <w:pPr>
              <w:spacing w:before="60" w:after="0"/>
              <w:ind w:firstLine="0"/>
              <w:rPr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>Bibliografia Básica: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B7A6B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0B7A6B">
              <w:rPr>
                <w:noProof/>
                <w:sz w:val="22"/>
                <w:szCs w:val="22"/>
              </w:rPr>
              <w:t xml:space="preserve">SAMPAIO, Rafael. </w:t>
            </w:r>
            <w:r w:rsidRPr="000B7A6B">
              <w:rPr>
                <w:i/>
                <w:iCs/>
                <w:noProof/>
                <w:sz w:val="22"/>
                <w:szCs w:val="22"/>
              </w:rPr>
              <w:t>Propaganda de A a Z:</w:t>
            </w:r>
            <w:r w:rsidRPr="000B7A6B">
              <w:rPr>
                <w:noProof/>
                <w:sz w:val="22"/>
                <w:szCs w:val="22"/>
              </w:rPr>
              <w:t xml:space="preserve"> como usar a propaganda para construir marcas e empresas de sucesso. 2.ed</w:t>
            </w:r>
            <w:r>
              <w:rPr>
                <w:noProof/>
                <w:sz w:val="22"/>
                <w:szCs w:val="22"/>
              </w:rPr>
              <w:t>. Rio de Janeiro: Campus, 1999.</w:t>
            </w:r>
          </w:p>
          <w:p w:rsidR="00E97A66" w:rsidRPr="000B7A6B" w:rsidRDefault="00E97A66" w:rsidP="000B7A6B">
            <w:pPr>
              <w:autoSpaceDE w:val="0"/>
              <w:autoSpaceDN w:val="0"/>
              <w:spacing w:before="60" w:after="60"/>
              <w:ind w:firstLine="0"/>
              <w:rPr>
                <w:sz w:val="22"/>
                <w:szCs w:val="22"/>
              </w:rPr>
            </w:pPr>
            <w:r w:rsidRPr="000B7A6B">
              <w:rPr>
                <w:sz w:val="22"/>
                <w:szCs w:val="22"/>
              </w:rPr>
              <w:t xml:space="preserve">SANT' ANNA, Armando.  </w:t>
            </w:r>
            <w:r w:rsidRPr="000B7A6B">
              <w:rPr>
                <w:i/>
                <w:iCs/>
                <w:sz w:val="22"/>
                <w:szCs w:val="22"/>
              </w:rPr>
              <w:t>Propaganda</w:t>
            </w:r>
            <w:r w:rsidRPr="000B7A6B">
              <w:rPr>
                <w:sz w:val="22"/>
                <w:szCs w:val="22"/>
              </w:rPr>
              <w:t>: teoria, técnica, prática. 7.ed. São Paulo: Pion</w:t>
            </w:r>
            <w:r>
              <w:rPr>
                <w:sz w:val="22"/>
                <w:szCs w:val="22"/>
              </w:rPr>
              <w:t>eira, 1998.</w:t>
            </w:r>
          </w:p>
          <w:p w:rsidR="00E97A66" w:rsidRPr="000B7A6B" w:rsidRDefault="00E97A66" w:rsidP="000B7A6B">
            <w:pPr>
              <w:autoSpaceDE w:val="0"/>
              <w:autoSpaceDN w:val="0"/>
              <w:spacing w:before="60" w:after="60"/>
              <w:ind w:firstLine="0"/>
              <w:rPr>
                <w:color w:val="FF0000"/>
                <w:sz w:val="22"/>
                <w:szCs w:val="22"/>
              </w:rPr>
            </w:pPr>
            <w:r w:rsidRPr="000B7A6B">
              <w:rPr>
                <w:sz w:val="22"/>
                <w:szCs w:val="22"/>
              </w:rPr>
              <w:t xml:space="preserve">SHIMP, Terence A.; FARIAS, Salomão Alencar de; SOUZA, Teresa Cristina Felix de.  </w:t>
            </w:r>
            <w:r w:rsidRPr="000B7A6B">
              <w:rPr>
                <w:i/>
                <w:iCs/>
                <w:sz w:val="22"/>
                <w:szCs w:val="22"/>
              </w:rPr>
              <w:t>Comunicação integrada de marketing</w:t>
            </w:r>
            <w:r w:rsidRPr="000B7A6B">
              <w:rPr>
                <w:sz w:val="22"/>
                <w:szCs w:val="22"/>
              </w:rPr>
              <w:t>: propaganda e promoção. Tradução Teresa Cristina Felix de Souza.  Porto Alegre: Bookman, 2009.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B7A6B">
            <w:pPr>
              <w:spacing w:before="60" w:after="0"/>
              <w:ind w:firstLine="0"/>
              <w:rPr>
                <w:smallCaps/>
                <w:sz w:val="22"/>
                <w:szCs w:val="22"/>
              </w:rPr>
            </w:pPr>
            <w:r w:rsidRPr="000B7A6B">
              <w:rPr>
                <w:smallCaps/>
                <w:sz w:val="22"/>
                <w:szCs w:val="22"/>
              </w:rPr>
              <w:t xml:space="preserve">  Bibliografia Complem</w:t>
            </w:r>
            <w:bookmarkStart w:id="0" w:name="_GoBack"/>
            <w:bookmarkEnd w:id="0"/>
            <w:r w:rsidRPr="000B7A6B">
              <w:rPr>
                <w:smallCaps/>
                <w:sz w:val="22"/>
                <w:szCs w:val="22"/>
              </w:rPr>
              <w:t xml:space="preserve">entar: </w:t>
            </w:r>
          </w:p>
        </w:tc>
      </w:tr>
      <w:tr w:rsidR="00E97A66" w:rsidRPr="000B7A6B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6" w:rsidRPr="000B7A6B" w:rsidRDefault="00E97A66" w:rsidP="000B7A6B">
            <w:pPr>
              <w:autoSpaceDE w:val="0"/>
              <w:autoSpaceDN w:val="0"/>
              <w:spacing w:before="60" w:after="60"/>
              <w:ind w:firstLine="0"/>
              <w:rPr>
                <w:sz w:val="22"/>
                <w:szCs w:val="22"/>
              </w:rPr>
            </w:pPr>
            <w:r w:rsidRPr="000B7A6B">
              <w:rPr>
                <w:sz w:val="22"/>
                <w:szCs w:val="22"/>
              </w:rPr>
              <w:t>MARCHAND, Roland. Advertising the American dream: making way for modernity, 1920-1940. Berkeley: University of California Press.</w:t>
            </w:r>
          </w:p>
          <w:p w:rsidR="00E97A66" w:rsidRPr="000B7A6B" w:rsidRDefault="00E97A66" w:rsidP="000B7A6B">
            <w:pPr>
              <w:autoSpaceDE w:val="0"/>
              <w:autoSpaceDN w:val="0"/>
              <w:spacing w:before="60" w:after="60"/>
              <w:ind w:firstLine="0"/>
              <w:rPr>
                <w:sz w:val="22"/>
                <w:szCs w:val="22"/>
              </w:rPr>
            </w:pPr>
            <w:r w:rsidRPr="000B7A6B">
              <w:rPr>
                <w:sz w:val="22"/>
                <w:szCs w:val="22"/>
              </w:rPr>
              <w:t xml:space="preserve">LIMA, Gerson Moreira. Dicionário de termos de marketing. São Paulo: Summus, 1985. </w:t>
            </w:r>
          </w:p>
          <w:p w:rsidR="00E97A66" w:rsidRPr="000B7A6B" w:rsidRDefault="00E97A66" w:rsidP="000B7A6B">
            <w:pPr>
              <w:autoSpaceDE w:val="0"/>
              <w:autoSpaceDN w:val="0"/>
              <w:spacing w:before="60" w:after="60"/>
              <w:ind w:firstLine="0"/>
              <w:rPr>
                <w:sz w:val="22"/>
                <w:szCs w:val="22"/>
              </w:rPr>
            </w:pPr>
            <w:r w:rsidRPr="000B7A6B">
              <w:rPr>
                <w:sz w:val="22"/>
                <w:szCs w:val="22"/>
              </w:rPr>
              <w:t xml:space="preserve">MCCARTHY, E. J. PERREAULT JR., W.D. Marketing essencial: uma abordagem gerencial e global. São Paulo: Atlas, 1997. </w:t>
            </w:r>
          </w:p>
          <w:p w:rsidR="00E97A66" w:rsidRPr="000B7A6B" w:rsidRDefault="00E97A66" w:rsidP="000B7A6B">
            <w:pPr>
              <w:autoSpaceDE w:val="0"/>
              <w:autoSpaceDN w:val="0"/>
              <w:spacing w:before="60" w:after="60"/>
              <w:ind w:firstLine="0"/>
              <w:rPr>
                <w:sz w:val="22"/>
                <w:szCs w:val="22"/>
              </w:rPr>
            </w:pPr>
            <w:r w:rsidRPr="000B7A6B">
              <w:rPr>
                <w:sz w:val="22"/>
                <w:szCs w:val="22"/>
              </w:rPr>
              <w:t xml:space="preserve">NICKELS, W. G., WOOD, M. B. Marketing: relacionamentos, qualidade e valor. LTC: Rio de Janeiro, 1999. </w:t>
            </w:r>
          </w:p>
          <w:p w:rsidR="00E97A66" w:rsidRPr="000B7A6B" w:rsidRDefault="00E97A66" w:rsidP="000B7A6B">
            <w:pPr>
              <w:autoSpaceDE w:val="0"/>
              <w:autoSpaceDN w:val="0"/>
              <w:spacing w:before="60" w:after="60"/>
              <w:ind w:firstLine="0"/>
              <w:rPr>
                <w:sz w:val="22"/>
                <w:szCs w:val="22"/>
              </w:rPr>
            </w:pPr>
            <w:r w:rsidRPr="000B7A6B">
              <w:rPr>
                <w:sz w:val="22"/>
                <w:szCs w:val="22"/>
              </w:rPr>
              <w:t>PORTER, Michael. Vantagem competitiva: criando e sustentando um desempenho superior. Rio de Janeiro; Campus, 1991.</w:t>
            </w:r>
          </w:p>
        </w:tc>
      </w:tr>
    </w:tbl>
    <w:p w:rsidR="00E97A66" w:rsidRDefault="00E97A66"/>
    <w:tbl>
      <w:tblPr>
        <w:tblpPr w:leftFromText="141" w:rightFromText="141" w:vertAnchor="text" w:horzAnchor="margin" w:tblpY="15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1"/>
      </w:tblGrid>
      <w:tr w:rsidR="00E97A6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A66" w:rsidRDefault="00E97A66" w:rsidP="000076CA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E97A66" w:rsidRDefault="00E97A66" w:rsidP="000076CA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E97A66" w:rsidRDefault="00E97A66" w:rsidP="000076CA">
            <w:pPr>
              <w:spacing w:before="120"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7A66" w:rsidRDefault="00E97A66" w:rsidP="000076CA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E97A66" w:rsidRDefault="00E97A66" w:rsidP="000076CA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</w:t>
            </w:r>
          </w:p>
          <w:p w:rsidR="00E97A66" w:rsidRDefault="00E97A66" w:rsidP="000076CA">
            <w:pPr>
              <w:spacing w:before="120"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E97A66" w:rsidRDefault="00E97A66" w:rsidP="000B7A6B">
      <w:pPr>
        <w:ind w:firstLine="0"/>
      </w:pPr>
    </w:p>
    <w:sectPr w:rsidR="00E97A66" w:rsidSect="000F669B">
      <w:headerReference w:type="default" r:id="rId7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66" w:rsidRDefault="00E97A66" w:rsidP="00DA2A6A">
      <w:pPr>
        <w:spacing w:after="0"/>
      </w:pPr>
      <w:r>
        <w:separator/>
      </w:r>
    </w:p>
  </w:endnote>
  <w:endnote w:type="continuationSeparator" w:id="0">
    <w:p w:rsidR="00E97A66" w:rsidRDefault="00E97A66" w:rsidP="00DA2A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66" w:rsidRDefault="00E97A66" w:rsidP="00DA2A6A">
      <w:pPr>
        <w:spacing w:after="0"/>
      </w:pPr>
      <w:r>
        <w:separator/>
      </w:r>
    </w:p>
  </w:footnote>
  <w:footnote w:type="continuationSeparator" w:id="0">
    <w:p w:rsidR="00E97A66" w:rsidRDefault="00E97A66" w:rsidP="00DA2A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6" w:rsidRDefault="00E97A66" w:rsidP="00DA2A6A">
    <w:pPr>
      <w:spacing w:before="60" w:after="0"/>
      <w:ind w:right="-210" w:firstLine="0"/>
      <w:jc w:val="left"/>
      <w:rPr>
        <w:smallCaps/>
        <w:spacing w:val="-10"/>
        <w:sz w:val="22"/>
        <w:szCs w:val="22"/>
      </w:rPr>
    </w:pPr>
    <w:r w:rsidRPr="004D3FC1">
      <w:rPr>
        <w:noProof/>
        <w:spacing w:val="5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0pt;height:6pt;visibility:visible">
          <v:imagedata r:id="rId1" o:title=""/>
        </v:shape>
      </w:pict>
    </w:r>
    <w:r>
      <w:rPr>
        <w:spacing w:val="-10"/>
      </w:rPr>
      <w:t xml:space="preserve"> </w:t>
    </w:r>
    <w:r>
      <w:rPr>
        <w:smallCaps/>
        <w:spacing w:val="-10"/>
        <w:sz w:val="22"/>
        <w:szCs w:val="22"/>
      </w:rPr>
      <w:t>Universidade Federal Fluminense</w:t>
    </w:r>
  </w:p>
  <w:p w:rsidR="00E97A66" w:rsidRDefault="00E97A66" w:rsidP="00DA2A6A">
    <w:pPr>
      <w:spacing w:after="0"/>
      <w:ind w:right="-210" w:firstLine="0"/>
      <w:rPr>
        <w:smallCaps/>
        <w:spacing w:val="8"/>
        <w:sz w:val="22"/>
        <w:szCs w:val="22"/>
      </w:rPr>
    </w:pPr>
    <w:r w:rsidRPr="00ED1866">
      <w:rPr>
        <w:spacing w:val="50"/>
        <w:sz w:val="20"/>
        <w:szCs w:val="20"/>
      </w:rPr>
      <w:object w:dxaOrig="4996" w:dyaOrig="2655">
        <v:shape id="_x0000_i1028" type="#_x0000_t75" style="width:30pt;height:12pt" o:ole="" fillcolor="window">
          <v:imagedata r:id="rId2" o:title=""/>
        </v:shape>
        <o:OLEObject Type="Embed" ProgID="PBrush" ShapeID="_x0000_i1028" DrawAspect="Content" ObjectID="_1464700222" r:id="rId3"/>
      </w:object>
    </w:r>
    <w:r>
      <w:rPr>
        <w:spacing w:val="50"/>
        <w:sz w:val="22"/>
        <w:szCs w:val="22"/>
      </w:rPr>
      <w:t xml:space="preserve"> </w:t>
    </w:r>
    <w:r>
      <w:rPr>
        <w:smallCaps/>
        <w:spacing w:val="-10"/>
        <w:sz w:val="22"/>
        <w:szCs w:val="22"/>
      </w:rPr>
      <w:t>Pró-Reitoria de Assuntos Acadêmicos</w:t>
    </w:r>
  </w:p>
  <w:p w:rsidR="00E97A66" w:rsidRDefault="00E97A66" w:rsidP="00DA2A6A">
    <w:pPr>
      <w:pStyle w:val="Header"/>
      <w:ind w:firstLine="709"/>
    </w:pPr>
    <w:r>
      <w:rPr>
        <w:smallCaps/>
        <w:spacing w:val="8"/>
        <w:sz w:val="22"/>
        <w:szCs w:val="22"/>
      </w:rPr>
      <w:t>Coordenadoria de Apoio ao Ensino de 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CA2B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6A"/>
    <w:rsid w:val="000076CA"/>
    <w:rsid w:val="00095577"/>
    <w:rsid w:val="000A2FA9"/>
    <w:rsid w:val="000B7A6B"/>
    <w:rsid w:val="000F669B"/>
    <w:rsid w:val="001E24B3"/>
    <w:rsid w:val="001F168E"/>
    <w:rsid w:val="00226B2F"/>
    <w:rsid w:val="002F170F"/>
    <w:rsid w:val="003219C6"/>
    <w:rsid w:val="003220FC"/>
    <w:rsid w:val="0034256B"/>
    <w:rsid w:val="003B3033"/>
    <w:rsid w:val="00431468"/>
    <w:rsid w:val="00461363"/>
    <w:rsid w:val="004D3FC1"/>
    <w:rsid w:val="005330CB"/>
    <w:rsid w:val="005404B4"/>
    <w:rsid w:val="00594960"/>
    <w:rsid w:val="005E7F08"/>
    <w:rsid w:val="006173E1"/>
    <w:rsid w:val="006552FD"/>
    <w:rsid w:val="00717998"/>
    <w:rsid w:val="0075550F"/>
    <w:rsid w:val="007863C1"/>
    <w:rsid w:val="007F0205"/>
    <w:rsid w:val="008B4A7C"/>
    <w:rsid w:val="008D7250"/>
    <w:rsid w:val="00AD3022"/>
    <w:rsid w:val="00B535F0"/>
    <w:rsid w:val="00BD5243"/>
    <w:rsid w:val="00C569F5"/>
    <w:rsid w:val="00CB4379"/>
    <w:rsid w:val="00DA2A6A"/>
    <w:rsid w:val="00E97A66"/>
    <w:rsid w:val="00ED1866"/>
    <w:rsid w:val="00F61338"/>
    <w:rsid w:val="00F6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A"/>
    <w:pPr>
      <w:spacing w:after="120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A6A"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2A6A"/>
    <w:rPr>
      <w:rFonts w:ascii="Times New Roman" w:hAnsi="Times New Roman" w:cs="Times New Roman"/>
      <w:b/>
      <w:bCs/>
      <w:smallCap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A2A6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A2A6A"/>
    <w:pPr>
      <w:spacing w:after="0"/>
      <w:ind w:firstLine="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A2A6A"/>
    <w:rPr>
      <w:rFonts w:ascii="Times New Roman" w:hAnsi="Times New Roman" w:cs="Times New Roman"/>
      <w:lang w:eastAsia="pt-BR"/>
    </w:rPr>
  </w:style>
  <w:style w:type="paragraph" w:styleId="Header">
    <w:name w:val="header"/>
    <w:basedOn w:val="Normal"/>
    <w:link w:val="HeaderChar"/>
    <w:uiPriority w:val="99"/>
    <w:rsid w:val="00DA2A6A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A6A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DA2A6A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A6A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DA2A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6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366</Words>
  <Characters>1981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(EC)</dc:title>
  <dc:subject/>
  <dc:creator>Arlete</dc:creator>
  <cp:keywords/>
  <dc:description/>
  <cp:lastModifiedBy>-</cp:lastModifiedBy>
  <cp:revision>2</cp:revision>
  <dcterms:created xsi:type="dcterms:W3CDTF">2014-06-19T19:24:00Z</dcterms:created>
  <dcterms:modified xsi:type="dcterms:W3CDTF">2014-06-19T19:24:00Z</dcterms:modified>
</cp:coreProperties>
</file>